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30" w:rsidRDefault="00C04B30" w:rsidP="00013B56">
      <w:pPr>
        <w:jc w:val="center"/>
        <w:rPr>
          <w:b/>
          <w:sz w:val="26"/>
          <w:szCs w:val="26"/>
          <w:lang w:val="en-US"/>
        </w:rPr>
      </w:pPr>
    </w:p>
    <w:p w:rsidR="009A487D" w:rsidRPr="005D197F" w:rsidRDefault="00B05291" w:rsidP="00013B56">
      <w:pPr>
        <w:jc w:val="center"/>
        <w:rPr>
          <w:b/>
          <w:sz w:val="26"/>
          <w:szCs w:val="26"/>
          <w:lang w:val="en-US"/>
        </w:rPr>
      </w:pPr>
      <w:r w:rsidRPr="005D197F">
        <w:rPr>
          <w:b/>
          <w:sz w:val="26"/>
          <w:szCs w:val="26"/>
          <w:lang w:val="en-US"/>
        </w:rPr>
        <w:t>INTERNATIONAL COURT OF JUSTICE</w:t>
      </w:r>
    </w:p>
    <w:p w:rsidR="00013B56" w:rsidRPr="005D197F" w:rsidRDefault="00013B56" w:rsidP="00B05291">
      <w:pPr>
        <w:spacing w:after="0"/>
        <w:jc w:val="center"/>
        <w:rPr>
          <w:b/>
          <w:sz w:val="26"/>
          <w:szCs w:val="26"/>
          <w:lang w:val="en-US"/>
        </w:rPr>
      </w:pPr>
      <w:r w:rsidRPr="005D197F">
        <w:rPr>
          <w:b/>
          <w:sz w:val="26"/>
          <w:szCs w:val="26"/>
          <w:lang w:val="en-US"/>
        </w:rPr>
        <w:t>Application of the Convention on the Prevention and</w:t>
      </w:r>
    </w:p>
    <w:p w:rsidR="00013B56" w:rsidRPr="005D197F" w:rsidRDefault="00013B56" w:rsidP="00B05291">
      <w:pPr>
        <w:spacing w:after="0"/>
        <w:jc w:val="center"/>
        <w:rPr>
          <w:b/>
          <w:sz w:val="26"/>
          <w:szCs w:val="26"/>
          <w:lang w:val="en-US"/>
        </w:rPr>
      </w:pPr>
      <w:r w:rsidRPr="005D197F">
        <w:rPr>
          <w:b/>
          <w:sz w:val="26"/>
          <w:szCs w:val="26"/>
          <w:lang w:val="en-US"/>
        </w:rPr>
        <w:t>Punishment of the Crime of Genocide</w:t>
      </w:r>
    </w:p>
    <w:p w:rsidR="00013B56" w:rsidRPr="005D197F" w:rsidRDefault="00013B56" w:rsidP="00B05291">
      <w:pPr>
        <w:spacing w:after="0"/>
        <w:jc w:val="center"/>
        <w:rPr>
          <w:b/>
          <w:sz w:val="26"/>
          <w:szCs w:val="26"/>
          <w:lang w:val="en-US"/>
        </w:rPr>
      </w:pPr>
      <w:r w:rsidRPr="005D197F">
        <w:rPr>
          <w:b/>
          <w:sz w:val="26"/>
          <w:szCs w:val="26"/>
          <w:lang w:val="en-US"/>
        </w:rPr>
        <w:t>(CROATIA v. SERBIA)</w:t>
      </w:r>
    </w:p>
    <w:p w:rsidR="00013B56" w:rsidRPr="005D197F" w:rsidRDefault="00013B56" w:rsidP="00013B56">
      <w:pPr>
        <w:jc w:val="center"/>
        <w:rPr>
          <w:b/>
          <w:sz w:val="26"/>
          <w:szCs w:val="26"/>
          <w:lang w:val="en-US"/>
        </w:rPr>
      </w:pPr>
    </w:p>
    <w:p w:rsidR="00013B56" w:rsidRPr="005D197F" w:rsidRDefault="00013B56" w:rsidP="00013B56">
      <w:pPr>
        <w:pStyle w:val="Odlomakpopisa"/>
        <w:numPr>
          <w:ilvl w:val="0"/>
          <w:numId w:val="2"/>
        </w:numPr>
        <w:jc w:val="center"/>
        <w:rPr>
          <w:b/>
          <w:lang w:val="en-US"/>
        </w:rPr>
      </w:pPr>
      <w:r w:rsidRPr="005D197F">
        <w:rPr>
          <w:b/>
          <w:lang w:val="en-US"/>
        </w:rPr>
        <w:t xml:space="preserve">KEY </w:t>
      </w:r>
      <w:r w:rsidR="00E7213E">
        <w:rPr>
          <w:b/>
          <w:lang w:val="en-US"/>
        </w:rPr>
        <w:t>ISSUES</w:t>
      </w:r>
      <w:r w:rsidRPr="005D197F">
        <w:rPr>
          <w:b/>
          <w:lang w:val="en-US"/>
        </w:rPr>
        <w:t xml:space="preserve"> OF THE JUDGMENT</w:t>
      </w:r>
      <w:r w:rsidR="00360556" w:rsidRPr="005D197F">
        <w:rPr>
          <w:b/>
          <w:lang w:val="en-US"/>
        </w:rPr>
        <w:t xml:space="preserve">     </w:t>
      </w:r>
      <w:r w:rsidRPr="005D197F">
        <w:rPr>
          <w:b/>
          <w:lang w:val="en-US"/>
        </w:rPr>
        <w:t>-</w:t>
      </w:r>
    </w:p>
    <w:p w:rsidR="00013B56" w:rsidRDefault="00013B56" w:rsidP="00013B56">
      <w:pPr>
        <w:jc w:val="both"/>
        <w:rPr>
          <w:b/>
          <w:lang w:val="en-US"/>
        </w:rPr>
      </w:pPr>
    </w:p>
    <w:p w:rsidR="00C04B30" w:rsidRPr="005D197F" w:rsidRDefault="00C04B30" w:rsidP="00013B56">
      <w:pPr>
        <w:jc w:val="both"/>
        <w:rPr>
          <w:b/>
          <w:lang w:val="en-US"/>
        </w:rPr>
      </w:pPr>
    </w:p>
    <w:p w:rsidR="005D197F" w:rsidRDefault="005D197F" w:rsidP="005D197F">
      <w:pPr>
        <w:jc w:val="both"/>
        <w:rPr>
          <w:lang w:val="en-US"/>
        </w:rPr>
      </w:pPr>
      <w:r w:rsidRPr="005D197F">
        <w:rPr>
          <w:lang w:val="en-US"/>
        </w:rPr>
        <w:t xml:space="preserve">The International Court of Justice </w:t>
      </w:r>
      <w:r w:rsidR="00E65474">
        <w:rPr>
          <w:lang w:val="en-US"/>
        </w:rPr>
        <w:t xml:space="preserve">(ICJ) </w:t>
      </w:r>
      <w:r w:rsidRPr="005D197F">
        <w:rPr>
          <w:lang w:val="en-US"/>
        </w:rPr>
        <w:t xml:space="preserve">delivered on 3 February 2015 its Judgment in the case concerning the Application of the Convention on the Prevention and Punishment of the Crime of Genocide </w:t>
      </w:r>
      <w:r>
        <w:rPr>
          <w:lang w:val="en-US"/>
        </w:rPr>
        <w:t>(</w:t>
      </w:r>
      <w:r w:rsidRPr="005D197F">
        <w:rPr>
          <w:lang w:val="en-US"/>
        </w:rPr>
        <w:t>Croatia v. Serbia).</w:t>
      </w:r>
      <w:r>
        <w:rPr>
          <w:lang w:val="en-US"/>
        </w:rPr>
        <w:t xml:space="preserve"> The Court delivering the Judgment was composed of 17 judges of </w:t>
      </w:r>
      <w:proofErr w:type="gramStart"/>
      <w:r>
        <w:rPr>
          <w:lang w:val="en-US"/>
        </w:rPr>
        <w:t>which</w:t>
      </w:r>
      <w:proofErr w:type="gramEnd"/>
      <w:r>
        <w:rPr>
          <w:lang w:val="en-US"/>
        </w:rPr>
        <w:t xml:space="preserve"> 15 are permanent judges of the </w:t>
      </w:r>
      <w:r w:rsidR="00E65474">
        <w:rPr>
          <w:lang w:val="en-US"/>
        </w:rPr>
        <w:t xml:space="preserve">ICJ </w:t>
      </w:r>
      <w:r w:rsidR="00E65474" w:rsidRPr="00E65474">
        <w:rPr>
          <w:lang w:val="en-US"/>
        </w:rPr>
        <w:t>elected for a nine-year term by the General Assembly and the Security Council of the United Nations</w:t>
      </w:r>
      <w:r w:rsidR="00E65474">
        <w:rPr>
          <w:lang w:val="en-US"/>
        </w:rPr>
        <w:t xml:space="preserve"> and 2 </w:t>
      </w:r>
      <w:r w:rsidR="00E65474" w:rsidRPr="00280602">
        <w:rPr>
          <w:i/>
          <w:lang w:val="en-US"/>
        </w:rPr>
        <w:t>ad hoc</w:t>
      </w:r>
      <w:r w:rsidR="00E65474">
        <w:rPr>
          <w:lang w:val="en-US"/>
        </w:rPr>
        <w:t xml:space="preserve"> judges (Croatia </w:t>
      </w:r>
      <w:r w:rsidR="00806D21">
        <w:rPr>
          <w:lang w:val="en-US"/>
        </w:rPr>
        <w:t xml:space="preserve">nominated </w:t>
      </w:r>
      <w:r w:rsidR="00E65474">
        <w:rPr>
          <w:lang w:val="en-US"/>
        </w:rPr>
        <w:t xml:space="preserve">Judge </w:t>
      </w:r>
      <w:proofErr w:type="spellStart"/>
      <w:r w:rsidR="00E65474">
        <w:rPr>
          <w:lang w:val="en-US"/>
        </w:rPr>
        <w:t>Budislav</w:t>
      </w:r>
      <w:proofErr w:type="spellEnd"/>
      <w:r w:rsidR="00E65474">
        <w:rPr>
          <w:lang w:val="en-US"/>
        </w:rPr>
        <w:t xml:space="preserve"> </w:t>
      </w:r>
      <w:proofErr w:type="spellStart"/>
      <w:r w:rsidR="00E65474">
        <w:rPr>
          <w:lang w:val="en-US"/>
        </w:rPr>
        <w:t>Vukas</w:t>
      </w:r>
      <w:proofErr w:type="spellEnd"/>
      <w:r w:rsidR="00E65474">
        <w:rPr>
          <w:lang w:val="en-US"/>
        </w:rPr>
        <w:t xml:space="preserve"> and Serbia Judge </w:t>
      </w:r>
      <w:proofErr w:type="spellStart"/>
      <w:r w:rsidR="00E65474">
        <w:rPr>
          <w:lang w:val="en-US"/>
        </w:rPr>
        <w:t>Milenko</w:t>
      </w:r>
      <w:proofErr w:type="spellEnd"/>
      <w:r w:rsidR="00E65474">
        <w:rPr>
          <w:lang w:val="en-US"/>
        </w:rPr>
        <w:t xml:space="preserve"> </w:t>
      </w:r>
      <w:proofErr w:type="spellStart"/>
      <w:r w:rsidR="00E65474">
        <w:rPr>
          <w:lang w:val="en-US"/>
        </w:rPr>
        <w:t>Kreća</w:t>
      </w:r>
      <w:proofErr w:type="spellEnd"/>
      <w:r w:rsidR="00E65474">
        <w:rPr>
          <w:lang w:val="en-US"/>
        </w:rPr>
        <w:t>).</w:t>
      </w:r>
    </w:p>
    <w:p w:rsidR="00E65474" w:rsidRDefault="00806D21" w:rsidP="005D197F">
      <w:pPr>
        <w:jc w:val="both"/>
        <w:rPr>
          <w:b/>
          <w:u w:val="single"/>
          <w:lang w:val="en-US"/>
        </w:rPr>
      </w:pPr>
      <w:r w:rsidRPr="00806D21">
        <w:rPr>
          <w:b/>
          <w:u w:val="single"/>
          <w:lang w:val="en-US"/>
        </w:rPr>
        <w:t xml:space="preserve">Key issues on which the Court had to </w:t>
      </w:r>
      <w:r>
        <w:rPr>
          <w:b/>
          <w:u w:val="single"/>
          <w:lang w:val="en-US"/>
        </w:rPr>
        <w:t xml:space="preserve">make a </w:t>
      </w:r>
      <w:r w:rsidRPr="00806D21">
        <w:rPr>
          <w:b/>
          <w:u w:val="single"/>
          <w:lang w:val="en-US"/>
        </w:rPr>
        <w:t>deci</w:t>
      </w:r>
      <w:r>
        <w:rPr>
          <w:b/>
          <w:u w:val="single"/>
          <w:lang w:val="en-US"/>
        </w:rPr>
        <w:t>sion</w:t>
      </w:r>
      <w:r w:rsidRPr="00806D21">
        <w:rPr>
          <w:b/>
          <w:u w:val="single"/>
          <w:lang w:val="en-US"/>
        </w:rPr>
        <w:t>:</w:t>
      </w:r>
    </w:p>
    <w:p w:rsidR="00806D21" w:rsidRDefault="00806D21" w:rsidP="00806D21">
      <w:pPr>
        <w:pStyle w:val="Odlomakpopisa"/>
        <w:numPr>
          <w:ilvl w:val="0"/>
          <w:numId w:val="3"/>
        </w:numPr>
        <w:jc w:val="both"/>
        <w:rPr>
          <w:lang w:val="en-US"/>
        </w:rPr>
      </w:pPr>
      <w:r>
        <w:rPr>
          <w:lang w:val="en-US"/>
        </w:rPr>
        <w:t xml:space="preserve">Does </w:t>
      </w:r>
      <w:r w:rsidRPr="00806D21">
        <w:rPr>
          <w:lang w:val="en-US"/>
        </w:rPr>
        <w:t>the Court</w:t>
      </w:r>
      <w:r w:rsidR="0009677E">
        <w:rPr>
          <w:lang w:val="en-US"/>
        </w:rPr>
        <w:t>’s</w:t>
      </w:r>
      <w:r w:rsidRPr="00806D21">
        <w:rPr>
          <w:lang w:val="en-US"/>
        </w:rPr>
        <w:t xml:space="preserve"> </w:t>
      </w:r>
      <w:r>
        <w:rPr>
          <w:lang w:val="en-US"/>
        </w:rPr>
        <w:t xml:space="preserve">jurisdiction </w:t>
      </w:r>
      <w:r w:rsidR="0009677E">
        <w:rPr>
          <w:lang w:val="en-US"/>
        </w:rPr>
        <w:t>extend to</w:t>
      </w:r>
      <w:r>
        <w:rPr>
          <w:lang w:val="en-US"/>
        </w:rPr>
        <w:t xml:space="preserve"> events </w:t>
      </w:r>
      <w:r w:rsidR="0009677E">
        <w:rPr>
          <w:lang w:val="en-US"/>
        </w:rPr>
        <w:t>prior to</w:t>
      </w:r>
      <w:r>
        <w:rPr>
          <w:lang w:val="en-US"/>
        </w:rPr>
        <w:t xml:space="preserve"> 27 April 1992?</w:t>
      </w:r>
    </w:p>
    <w:p w:rsidR="00806D21" w:rsidRDefault="00806D21" w:rsidP="00806D21">
      <w:pPr>
        <w:pStyle w:val="Odlomakpopisa"/>
        <w:numPr>
          <w:ilvl w:val="0"/>
          <w:numId w:val="3"/>
        </w:numPr>
        <w:jc w:val="both"/>
        <w:rPr>
          <w:lang w:val="en-US"/>
        </w:rPr>
      </w:pPr>
      <w:r>
        <w:rPr>
          <w:lang w:val="en-US"/>
        </w:rPr>
        <w:t>Does the Court deem that genocide has been committed by Serbia against Croats in the Republic of Croatia?</w:t>
      </w:r>
    </w:p>
    <w:p w:rsidR="00806D21" w:rsidRDefault="00806D21" w:rsidP="00806D21">
      <w:pPr>
        <w:pStyle w:val="Odlomakpopisa"/>
        <w:numPr>
          <w:ilvl w:val="0"/>
          <w:numId w:val="3"/>
        </w:numPr>
        <w:jc w:val="both"/>
        <w:rPr>
          <w:lang w:val="en-US"/>
        </w:rPr>
      </w:pPr>
      <w:r>
        <w:rPr>
          <w:lang w:val="en-US"/>
        </w:rPr>
        <w:t xml:space="preserve">Does the Court deem that Serbia’s </w:t>
      </w:r>
      <w:r w:rsidR="00280602">
        <w:rPr>
          <w:lang w:val="en-US"/>
        </w:rPr>
        <w:t>c</w:t>
      </w:r>
      <w:r>
        <w:rPr>
          <w:lang w:val="en-US"/>
        </w:rPr>
        <w:t>ounter-</w:t>
      </w:r>
      <w:r w:rsidR="00280602">
        <w:rPr>
          <w:lang w:val="en-US"/>
        </w:rPr>
        <w:t>c</w:t>
      </w:r>
      <w:r>
        <w:rPr>
          <w:lang w:val="en-US"/>
        </w:rPr>
        <w:t xml:space="preserve">laim sustains </w:t>
      </w:r>
      <w:r w:rsidR="004B70B4">
        <w:rPr>
          <w:lang w:val="en-US"/>
        </w:rPr>
        <w:t>claims of genocide</w:t>
      </w:r>
      <w:r w:rsidR="0003498C">
        <w:rPr>
          <w:lang w:val="en-US"/>
        </w:rPr>
        <w:t xml:space="preserve"> against Serbs in the Republic of Croatia during and after Operation </w:t>
      </w:r>
      <w:r w:rsidR="00280602">
        <w:rPr>
          <w:lang w:val="en-US"/>
        </w:rPr>
        <w:t>“</w:t>
      </w:r>
      <w:r w:rsidR="0003498C">
        <w:rPr>
          <w:lang w:val="en-US"/>
        </w:rPr>
        <w:t>Storm</w:t>
      </w:r>
      <w:r w:rsidR="00280602">
        <w:rPr>
          <w:lang w:val="en-US"/>
        </w:rPr>
        <w:t>”</w:t>
      </w:r>
      <w:r w:rsidR="0003498C">
        <w:rPr>
          <w:lang w:val="en-US"/>
        </w:rPr>
        <w:t>?</w:t>
      </w:r>
    </w:p>
    <w:p w:rsidR="0003498C" w:rsidRDefault="0003498C" w:rsidP="0003498C">
      <w:pPr>
        <w:jc w:val="both"/>
        <w:rPr>
          <w:b/>
          <w:u w:val="single"/>
          <w:lang w:val="en-US"/>
        </w:rPr>
      </w:pPr>
      <w:r>
        <w:rPr>
          <w:b/>
          <w:u w:val="single"/>
          <w:lang w:val="en-US"/>
        </w:rPr>
        <w:t>Conclusions of the Court to these issues:</w:t>
      </w:r>
    </w:p>
    <w:p w:rsidR="0003498C" w:rsidRPr="00B654F6" w:rsidRDefault="0003498C" w:rsidP="00B654F6">
      <w:pPr>
        <w:pStyle w:val="Odlomakpopisa"/>
        <w:numPr>
          <w:ilvl w:val="0"/>
          <w:numId w:val="5"/>
        </w:numPr>
        <w:jc w:val="both"/>
        <w:rPr>
          <w:b/>
          <w:lang w:val="en-US"/>
        </w:rPr>
      </w:pPr>
      <w:r w:rsidRPr="00B654F6">
        <w:rPr>
          <w:lang w:val="en-US"/>
        </w:rPr>
        <w:t>The Court reject</w:t>
      </w:r>
      <w:r w:rsidR="00B654F6">
        <w:rPr>
          <w:lang w:val="en-US"/>
        </w:rPr>
        <w:t>ed</w:t>
      </w:r>
      <w:r w:rsidRPr="00B654F6">
        <w:rPr>
          <w:lang w:val="en-US"/>
        </w:rPr>
        <w:t xml:space="preserve"> Serbia’s objection that the jurisdiction</w:t>
      </w:r>
      <w:r w:rsidR="00B654F6">
        <w:rPr>
          <w:lang w:val="en-US"/>
        </w:rPr>
        <w:t xml:space="preserve"> of the Court</w:t>
      </w:r>
      <w:r w:rsidRPr="00B654F6">
        <w:rPr>
          <w:lang w:val="en-US"/>
        </w:rPr>
        <w:t xml:space="preserve"> does not </w:t>
      </w:r>
      <w:r w:rsidR="00B654F6" w:rsidRPr="00B654F6">
        <w:rPr>
          <w:lang w:val="en-US"/>
        </w:rPr>
        <w:t>extend to</w:t>
      </w:r>
      <w:r w:rsidRPr="00B654F6">
        <w:rPr>
          <w:lang w:val="en-US"/>
        </w:rPr>
        <w:t xml:space="preserve"> events prior to 27 April 1992</w:t>
      </w:r>
      <w:r w:rsidR="0009677E" w:rsidRPr="00B654F6">
        <w:rPr>
          <w:lang w:val="en-US"/>
        </w:rPr>
        <w:t>, by eleven votes to six</w:t>
      </w:r>
      <w:r w:rsidR="00B654F6" w:rsidRPr="00B654F6">
        <w:rPr>
          <w:lang w:val="en-US"/>
        </w:rPr>
        <w:t xml:space="preserve">. </w:t>
      </w:r>
      <w:r w:rsidR="00B654F6" w:rsidRPr="00B654F6">
        <w:rPr>
          <w:b/>
          <w:lang w:val="en-US"/>
        </w:rPr>
        <w:t>By this decision the Court confirmed its jurisdiction to examine all events and evidence presented by Croatia. Hence, this confirmed the jurisdiction of the Court for events prior to 27 April 1992.</w:t>
      </w:r>
      <w:r w:rsidR="00B654F6">
        <w:rPr>
          <w:b/>
          <w:lang w:val="en-US"/>
        </w:rPr>
        <w:t xml:space="preserve"> </w:t>
      </w:r>
    </w:p>
    <w:p w:rsidR="00B654F6" w:rsidRPr="00B654F6" w:rsidRDefault="00B654F6" w:rsidP="00B654F6">
      <w:pPr>
        <w:pStyle w:val="Odlomakpopisa"/>
        <w:numPr>
          <w:ilvl w:val="0"/>
          <w:numId w:val="5"/>
        </w:numPr>
        <w:jc w:val="both"/>
        <w:rPr>
          <w:b/>
          <w:lang w:val="en-US"/>
        </w:rPr>
      </w:pPr>
      <w:r>
        <w:rPr>
          <w:lang w:val="en-US"/>
        </w:rPr>
        <w:t xml:space="preserve">The Court rejected Croatia’s claim, with a majority of 15 votes, while </w:t>
      </w:r>
      <w:r w:rsidR="00187A00">
        <w:rPr>
          <w:lang w:val="en-US"/>
        </w:rPr>
        <w:t xml:space="preserve">the remaining </w:t>
      </w:r>
      <w:r>
        <w:rPr>
          <w:lang w:val="en-US"/>
        </w:rPr>
        <w:t xml:space="preserve">2 judges deemed that genocide against Croats has been </w:t>
      </w:r>
      <w:r w:rsidRPr="00341B7B">
        <w:rPr>
          <w:lang w:val="en-US"/>
        </w:rPr>
        <w:t>prove</w:t>
      </w:r>
      <w:r w:rsidR="00341B7B" w:rsidRPr="00341B7B">
        <w:rPr>
          <w:lang w:val="en-US"/>
        </w:rPr>
        <w:t>n</w:t>
      </w:r>
      <w:r>
        <w:rPr>
          <w:lang w:val="en-US"/>
        </w:rPr>
        <w:t xml:space="preserve"> (Judge </w:t>
      </w:r>
      <w:proofErr w:type="spellStart"/>
      <w:r>
        <w:rPr>
          <w:lang w:val="en-US"/>
        </w:rPr>
        <w:t>Vukas</w:t>
      </w:r>
      <w:proofErr w:type="spellEnd"/>
      <w:r>
        <w:rPr>
          <w:lang w:val="en-US"/>
        </w:rPr>
        <w:t xml:space="preserve"> and Judge </w:t>
      </w:r>
      <w:proofErr w:type="spellStart"/>
      <w:r>
        <w:rPr>
          <w:lang w:val="en-US"/>
        </w:rPr>
        <w:t>Can</w:t>
      </w:r>
      <w:r w:rsidR="00B83D84">
        <w:rPr>
          <w:lang w:val="en-US"/>
        </w:rPr>
        <w:t>ç</w:t>
      </w:r>
      <w:bookmarkStart w:id="0" w:name="_GoBack"/>
      <w:bookmarkEnd w:id="0"/>
      <w:r>
        <w:rPr>
          <w:lang w:val="en-US"/>
        </w:rPr>
        <w:t>ado</w:t>
      </w:r>
      <w:proofErr w:type="spellEnd"/>
      <w:r>
        <w:rPr>
          <w:lang w:val="en-US"/>
        </w:rPr>
        <w:t xml:space="preserve"> </w:t>
      </w:r>
      <w:proofErr w:type="spellStart"/>
      <w:r>
        <w:rPr>
          <w:lang w:val="en-US"/>
        </w:rPr>
        <w:t>Trindade</w:t>
      </w:r>
      <w:proofErr w:type="spellEnd"/>
      <w:r>
        <w:rPr>
          <w:lang w:val="en-US"/>
        </w:rPr>
        <w:t>).</w:t>
      </w:r>
    </w:p>
    <w:p w:rsidR="00B654F6" w:rsidRPr="00187A00" w:rsidRDefault="00B654F6" w:rsidP="00B654F6">
      <w:pPr>
        <w:pStyle w:val="Odlomakpopisa"/>
        <w:numPr>
          <w:ilvl w:val="0"/>
          <w:numId w:val="5"/>
        </w:numPr>
        <w:jc w:val="both"/>
        <w:rPr>
          <w:b/>
          <w:lang w:val="en-US"/>
        </w:rPr>
      </w:pPr>
      <w:r>
        <w:rPr>
          <w:lang w:val="en-US"/>
        </w:rPr>
        <w:t xml:space="preserve">The Court </w:t>
      </w:r>
      <w:r w:rsidRPr="00B654F6">
        <w:rPr>
          <w:b/>
          <w:lang w:val="en-US"/>
        </w:rPr>
        <w:t>unanimously</w:t>
      </w:r>
      <w:r>
        <w:rPr>
          <w:lang w:val="en-US"/>
        </w:rPr>
        <w:t xml:space="preserve"> </w:t>
      </w:r>
      <w:r w:rsidR="00DC5207">
        <w:rPr>
          <w:lang w:val="en-US"/>
        </w:rPr>
        <w:t>rejected Serbia’s counter-claim.</w:t>
      </w:r>
    </w:p>
    <w:p w:rsidR="00187A00" w:rsidRDefault="003673D8" w:rsidP="00187A00">
      <w:pPr>
        <w:jc w:val="both"/>
        <w:rPr>
          <w:lang w:val="en-US"/>
        </w:rPr>
      </w:pPr>
      <w:r>
        <w:rPr>
          <w:lang w:val="en-US"/>
        </w:rPr>
        <w:t xml:space="preserve">Initially some fifty paragraphs offer </w:t>
      </w:r>
      <w:r w:rsidR="00EB299F">
        <w:rPr>
          <w:lang w:val="en-US"/>
        </w:rPr>
        <w:t>a summary</w:t>
      </w:r>
      <w:r>
        <w:rPr>
          <w:lang w:val="en-US"/>
        </w:rPr>
        <w:t xml:space="preserve"> of the judicial proceedings</w:t>
      </w:r>
      <w:r w:rsidR="000F18B7">
        <w:rPr>
          <w:lang w:val="en-US"/>
        </w:rPr>
        <w:t xml:space="preserve">, </w:t>
      </w:r>
      <w:r w:rsidR="00B83D84" w:rsidRPr="00B83D84">
        <w:rPr>
          <w:lang w:val="en-US"/>
        </w:rPr>
        <w:t>résumé</w:t>
      </w:r>
      <w:r w:rsidR="00B83D84" w:rsidRPr="00B83D84" w:rsidDel="00B83D84">
        <w:rPr>
          <w:lang w:val="en-US"/>
        </w:rPr>
        <w:t xml:space="preserve"> </w:t>
      </w:r>
      <w:r w:rsidR="0021037B">
        <w:rPr>
          <w:lang w:val="en-US"/>
        </w:rPr>
        <w:t xml:space="preserve">of </w:t>
      </w:r>
      <w:r w:rsidR="000F18B7">
        <w:rPr>
          <w:lang w:val="en-US"/>
        </w:rPr>
        <w:t xml:space="preserve">the break-up </w:t>
      </w:r>
      <w:r w:rsidR="000F18B7" w:rsidRPr="000F18B7">
        <w:rPr>
          <w:lang w:val="en-US"/>
        </w:rPr>
        <w:t xml:space="preserve">of the </w:t>
      </w:r>
      <w:r w:rsidR="000F18B7">
        <w:rPr>
          <w:lang w:val="en-US"/>
        </w:rPr>
        <w:t>former</w:t>
      </w:r>
      <w:r w:rsidR="000F18B7" w:rsidRPr="000F18B7">
        <w:rPr>
          <w:lang w:val="en-US"/>
        </w:rPr>
        <w:t xml:space="preserve"> Yugoslavia</w:t>
      </w:r>
      <w:r w:rsidR="000F18B7">
        <w:rPr>
          <w:lang w:val="en-US"/>
        </w:rPr>
        <w:t xml:space="preserve">, legal </w:t>
      </w:r>
      <w:r w:rsidR="0021037B">
        <w:rPr>
          <w:lang w:val="en-US"/>
        </w:rPr>
        <w:t>issues</w:t>
      </w:r>
      <w:r w:rsidR="000F18B7">
        <w:rPr>
          <w:lang w:val="en-US"/>
        </w:rPr>
        <w:t xml:space="preserve"> regarding jurisdiction and admissibility of the </w:t>
      </w:r>
      <w:r w:rsidR="007975F8">
        <w:rPr>
          <w:lang w:val="en-US"/>
        </w:rPr>
        <w:t>claim, applicability of the Genocide Convention and questions of proof.</w:t>
      </w:r>
    </w:p>
    <w:p w:rsidR="007975F8" w:rsidRDefault="007B33BD" w:rsidP="00187A00">
      <w:pPr>
        <w:jc w:val="both"/>
        <w:rPr>
          <w:lang w:val="en-US"/>
        </w:rPr>
      </w:pPr>
      <w:r>
        <w:rPr>
          <w:lang w:val="en-US"/>
        </w:rPr>
        <w:t>The</w:t>
      </w:r>
      <w:r w:rsidR="00FF7C17">
        <w:rPr>
          <w:lang w:val="en-US"/>
        </w:rPr>
        <w:t xml:space="preserve"> Court examined </w:t>
      </w:r>
      <w:r>
        <w:rPr>
          <w:lang w:val="en-US"/>
        </w:rPr>
        <w:t xml:space="preserve">Croatia’s claim </w:t>
      </w:r>
      <w:r w:rsidR="00FF7C17">
        <w:rPr>
          <w:lang w:val="en-US"/>
        </w:rPr>
        <w:t>in 242 paragraphs (paragraph 200-</w:t>
      </w:r>
      <w:r w:rsidR="0021037B">
        <w:rPr>
          <w:lang w:val="en-US"/>
        </w:rPr>
        <w:t>442)</w:t>
      </w:r>
      <w:r w:rsidR="00FF7C17">
        <w:rPr>
          <w:lang w:val="en-US"/>
        </w:rPr>
        <w:t xml:space="preserve"> </w:t>
      </w:r>
      <w:r w:rsidR="0021037B">
        <w:rPr>
          <w:lang w:val="en-US"/>
        </w:rPr>
        <w:t xml:space="preserve">and Serbia’s counter-claim </w:t>
      </w:r>
      <w:r w:rsidR="0073052D">
        <w:rPr>
          <w:lang w:val="en-US"/>
        </w:rPr>
        <w:t>in</w:t>
      </w:r>
      <w:r w:rsidR="00FF7C17">
        <w:rPr>
          <w:lang w:val="en-US"/>
        </w:rPr>
        <w:t xml:space="preserve"> </w:t>
      </w:r>
      <w:r>
        <w:rPr>
          <w:lang w:val="en-US"/>
        </w:rPr>
        <w:t>80 paragraphs (paragraphs 443-523).</w:t>
      </w:r>
    </w:p>
    <w:p w:rsidR="00C04B30" w:rsidRDefault="00C04B30" w:rsidP="00187A00">
      <w:pPr>
        <w:jc w:val="both"/>
        <w:rPr>
          <w:b/>
          <w:u w:val="single"/>
          <w:lang w:val="en-US"/>
        </w:rPr>
      </w:pPr>
    </w:p>
    <w:p w:rsidR="00964F75" w:rsidRDefault="00964F75" w:rsidP="00187A00">
      <w:pPr>
        <w:jc w:val="both"/>
        <w:rPr>
          <w:b/>
          <w:u w:val="single"/>
          <w:lang w:val="en-US"/>
        </w:rPr>
      </w:pPr>
    </w:p>
    <w:p w:rsidR="0073052D" w:rsidRPr="0073052D" w:rsidRDefault="0073052D" w:rsidP="00187A00">
      <w:pPr>
        <w:jc w:val="both"/>
        <w:rPr>
          <w:b/>
          <w:u w:val="single"/>
          <w:lang w:val="en-US"/>
        </w:rPr>
      </w:pPr>
      <w:r w:rsidRPr="0073052D">
        <w:rPr>
          <w:b/>
          <w:u w:val="single"/>
          <w:lang w:val="en-US"/>
        </w:rPr>
        <w:lastRenderedPageBreak/>
        <w:t>CROATIA’S CLAIM</w:t>
      </w:r>
    </w:p>
    <w:p w:rsidR="0073052D" w:rsidRDefault="0073052D" w:rsidP="00187A00">
      <w:pPr>
        <w:jc w:val="both"/>
        <w:rPr>
          <w:b/>
          <w:lang w:val="en-US"/>
        </w:rPr>
      </w:pPr>
      <w:r>
        <w:rPr>
          <w:b/>
          <w:lang w:val="en-US"/>
        </w:rPr>
        <w:t>Issue of j</w:t>
      </w:r>
      <w:r w:rsidRPr="0073052D">
        <w:rPr>
          <w:b/>
          <w:lang w:val="en-US"/>
        </w:rPr>
        <w:t>urisdiction regarding events before 27 April 1992</w:t>
      </w:r>
    </w:p>
    <w:p w:rsidR="00E54CC8" w:rsidRDefault="00881EC1" w:rsidP="00A91ED9">
      <w:pPr>
        <w:jc w:val="both"/>
        <w:rPr>
          <w:lang w:val="en-US"/>
        </w:rPr>
      </w:pPr>
      <w:r w:rsidRPr="00881EC1">
        <w:rPr>
          <w:lang w:val="en-US"/>
        </w:rPr>
        <w:t xml:space="preserve">After Croatia </w:t>
      </w:r>
      <w:r>
        <w:rPr>
          <w:lang w:val="en-US"/>
        </w:rPr>
        <w:t xml:space="preserve">filed its Application, Serbia filed </w:t>
      </w:r>
      <w:r w:rsidR="0015436E">
        <w:rPr>
          <w:lang w:val="en-US"/>
        </w:rPr>
        <w:t>preliminary</w:t>
      </w:r>
      <w:r w:rsidR="0056099D">
        <w:rPr>
          <w:lang w:val="en-US"/>
        </w:rPr>
        <w:t xml:space="preserve"> objections claiming that the Court has no jurisdiction in these proceedings. </w:t>
      </w:r>
      <w:r w:rsidR="00205BE7">
        <w:rPr>
          <w:lang w:val="en-US"/>
        </w:rPr>
        <w:t xml:space="preserve">On this issue </w:t>
      </w:r>
      <w:r w:rsidR="0015436E">
        <w:rPr>
          <w:lang w:val="en-US"/>
        </w:rPr>
        <w:t xml:space="preserve">public hearings were held before the Court </w:t>
      </w:r>
      <w:r w:rsidR="00205BE7">
        <w:rPr>
          <w:lang w:val="en-US"/>
        </w:rPr>
        <w:t>in 2008</w:t>
      </w:r>
      <w:r w:rsidR="0015436E">
        <w:rPr>
          <w:lang w:val="en-US"/>
        </w:rPr>
        <w:t xml:space="preserve">, </w:t>
      </w:r>
      <w:r w:rsidR="00E54CC8">
        <w:rPr>
          <w:lang w:val="en-US"/>
        </w:rPr>
        <w:t>after</w:t>
      </w:r>
      <w:r w:rsidR="0015436E">
        <w:rPr>
          <w:lang w:val="en-US"/>
        </w:rPr>
        <w:t xml:space="preserve"> which the Court delivered its Judgment on 18 November 2008. </w:t>
      </w:r>
      <w:r w:rsidR="00460757">
        <w:rPr>
          <w:lang w:val="en-US"/>
        </w:rPr>
        <w:t>The Court found that it had jurisdiction</w:t>
      </w:r>
      <w:r w:rsidR="0035506D">
        <w:rPr>
          <w:lang w:val="en-US"/>
        </w:rPr>
        <w:t xml:space="preserve"> in this case</w:t>
      </w:r>
      <w:r w:rsidR="00460757">
        <w:rPr>
          <w:lang w:val="en-US"/>
        </w:rPr>
        <w:t xml:space="preserve">, but </w:t>
      </w:r>
      <w:r w:rsidR="00060B46">
        <w:rPr>
          <w:lang w:val="en-US"/>
        </w:rPr>
        <w:t xml:space="preserve">would </w:t>
      </w:r>
      <w:r w:rsidR="00C2685E">
        <w:rPr>
          <w:lang w:val="en-US"/>
        </w:rPr>
        <w:t xml:space="preserve">during the merit phase </w:t>
      </w:r>
      <w:r w:rsidR="00060B46">
        <w:rPr>
          <w:lang w:val="en-US"/>
        </w:rPr>
        <w:t xml:space="preserve">consider Serbia’s objection </w:t>
      </w:r>
      <w:r w:rsidR="00C2685E">
        <w:rPr>
          <w:lang w:val="en-US"/>
        </w:rPr>
        <w:t>that the Court has no jurisdiction for events prior to 27 April 1992 (</w:t>
      </w:r>
      <w:r w:rsidR="00C2685E" w:rsidRPr="00C2685E">
        <w:rPr>
          <w:lang w:val="en-US"/>
        </w:rPr>
        <w:t xml:space="preserve">date on which </w:t>
      </w:r>
      <w:r w:rsidR="0035506D">
        <w:rPr>
          <w:lang w:val="en-US"/>
        </w:rPr>
        <w:t>Serbia</w:t>
      </w:r>
      <w:r w:rsidR="00C2685E" w:rsidRPr="00C2685E">
        <w:rPr>
          <w:lang w:val="en-US"/>
        </w:rPr>
        <w:t xml:space="preserve"> came into existence as a separate State</w:t>
      </w:r>
      <w:r w:rsidR="00C2685E">
        <w:rPr>
          <w:lang w:val="en-US"/>
        </w:rPr>
        <w:t xml:space="preserve">). </w:t>
      </w:r>
      <w:r w:rsidR="0035506D">
        <w:rPr>
          <w:lang w:val="en-US"/>
        </w:rPr>
        <w:t xml:space="preserve">The Court found that this is not a preliminary legal issue and </w:t>
      </w:r>
      <w:r w:rsidR="00913A9F">
        <w:rPr>
          <w:lang w:val="en-US"/>
        </w:rPr>
        <w:t xml:space="preserve">that for this decision other evidence and facts needed to be considered. </w:t>
      </w:r>
    </w:p>
    <w:p w:rsidR="0073052D" w:rsidRDefault="00913A9F" w:rsidP="00A91ED9">
      <w:pPr>
        <w:jc w:val="both"/>
        <w:rPr>
          <w:b/>
          <w:lang w:val="en-US"/>
        </w:rPr>
      </w:pPr>
      <w:r>
        <w:rPr>
          <w:lang w:val="en-US"/>
        </w:rPr>
        <w:t xml:space="preserve">In </w:t>
      </w:r>
      <w:r w:rsidR="005A1A6F" w:rsidRPr="00E54CC8">
        <w:rPr>
          <w:lang w:val="en-US"/>
        </w:rPr>
        <w:t>this</w:t>
      </w:r>
      <w:r w:rsidRPr="00E54CC8">
        <w:rPr>
          <w:lang w:val="en-US"/>
        </w:rPr>
        <w:t xml:space="preserve"> J</w:t>
      </w:r>
      <w:r>
        <w:rPr>
          <w:lang w:val="en-US"/>
        </w:rPr>
        <w:t xml:space="preserve">udgment the Court addressed several arguments </w:t>
      </w:r>
      <w:r w:rsidR="00605237">
        <w:rPr>
          <w:lang w:val="en-US"/>
        </w:rPr>
        <w:t xml:space="preserve">presented </w:t>
      </w:r>
      <w:r>
        <w:rPr>
          <w:lang w:val="en-US"/>
        </w:rPr>
        <w:t xml:space="preserve">by the Republic of Croatia </w:t>
      </w:r>
      <w:r w:rsidR="00605237">
        <w:rPr>
          <w:lang w:val="en-US"/>
        </w:rPr>
        <w:t>in</w:t>
      </w:r>
      <w:r>
        <w:rPr>
          <w:lang w:val="en-US"/>
        </w:rPr>
        <w:t xml:space="preserve"> support</w:t>
      </w:r>
      <w:r w:rsidR="00605237">
        <w:rPr>
          <w:lang w:val="en-US"/>
        </w:rPr>
        <w:t xml:space="preserve"> of</w:t>
      </w:r>
      <w:r>
        <w:rPr>
          <w:lang w:val="en-US"/>
        </w:rPr>
        <w:t xml:space="preserve"> its claim that the Court does have jurisdiction for all events, even events prior April 1992</w:t>
      </w:r>
      <w:r w:rsidR="00605237">
        <w:rPr>
          <w:lang w:val="en-US"/>
        </w:rPr>
        <w:t xml:space="preserve"> (possibility for retroactive application of the Genocide Convention</w:t>
      </w:r>
      <w:r w:rsidR="00A91ED9">
        <w:rPr>
          <w:lang w:val="en-US"/>
        </w:rPr>
        <w:t xml:space="preserve"> provisions, Article 10 </w:t>
      </w:r>
      <w:r w:rsidR="00A91ED9" w:rsidRPr="00A91ED9">
        <w:rPr>
          <w:lang w:val="en-US"/>
        </w:rPr>
        <w:t xml:space="preserve">of the International Law </w:t>
      </w:r>
      <w:r w:rsidR="00DA3B6A" w:rsidRPr="00A91ED9">
        <w:rPr>
          <w:lang w:val="en-US"/>
        </w:rPr>
        <w:t>Commission’s Articles</w:t>
      </w:r>
      <w:r w:rsidR="00A91ED9" w:rsidRPr="00A91ED9">
        <w:rPr>
          <w:lang w:val="en-US"/>
        </w:rPr>
        <w:t xml:space="preserve"> on the</w:t>
      </w:r>
      <w:r w:rsidR="00A91ED9">
        <w:rPr>
          <w:lang w:val="en-US"/>
        </w:rPr>
        <w:t xml:space="preserve"> </w:t>
      </w:r>
      <w:r w:rsidR="00A91ED9" w:rsidRPr="00A91ED9">
        <w:rPr>
          <w:lang w:val="en-US"/>
        </w:rPr>
        <w:t>Responsibility of States for Internationally Wrongful Acts</w:t>
      </w:r>
      <w:r w:rsidR="00A91ED9">
        <w:rPr>
          <w:lang w:val="en-US"/>
        </w:rPr>
        <w:t xml:space="preserve">, </w:t>
      </w:r>
      <w:r w:rsidR="00F322D5">
        <w:rPr>
          <w:lang w:val="en-US"/>
        </w:rPr>
        <w:t xml:space="preserve">responsibility issue </w:t>
      </w:r>
      <w:r w:rsidR="00DA3B6A">
        <w:rPr>
          <w:lang w:val="en-US"/>
        </w:rPr>
        <w:t>by</w:t>
      </w:r>
      <w:r w:rsidR="00F322D5">
        <w:rPr>
          <w:lang w:val="en-US"/>
        </w:rPr>
        <w:t xml:space="preserve"> succession). </w:t>
      </w:r>
      <w:r w:rsidR="00F322D5" w:rsidRPr="00434D9B">
        <w:rPr>
          <w:b/>
          <w:lang w:val="en-US"/>
        </w:rPr>
        <w:t xml:space="preserve">Following the examination of all </w:t>
      </w:r>
      <w:r w:rsidR="00E8652F">
        <w:rPr>
          <w:b/>
          <w:lang w:val="en-US"/>
        </w:rPr>
        <w:t>arguments</w:t>
      </w:r>
      <w:r w:rsidR="00F322D5" w:rsidRPr="00434D9B">
        <w:rPr>
          <w:b/>
          <w:lang w:val="en-US"/>
        </w:rPr>
        <w:t xml:space="preserve"> presented</w:t>
      </w:r>
      <w:r w:rsidR="00DA3B6A" w:rsidRPr="00434D9B">
        <w:rPr>
          <w:b/>
          <w:lang w:val="en-US"/>
        </w:rPr>
        <w:t>, the</w:t>
      </w:r>
      <w:r w:rsidR="00F322D5" w:rsidRPr="00434D9B">
        <w:rPr>
          <w:b/>
          <w:lang w:val="en-US"/>
        </w:rPr>
        <w:t xml:space="preserve"> Court </w:t>
      </w:r>
      <w:r w:rsidR="005A1A6F">
        <w:rPr>
          <w:b/>
          <w:lang w:val="en-US"/>
        </w:rPr>
        <w:t>found</w:t>
      </w:r>
      <w:r w:rsidR="00F322D5" w:rsidRPr="00434D9B">
        <w:rPr>
          <w:b/>
          <w:lang w:val="en-US"/>
        </w:rPr>
        <w:t xml:space="preserve"> that event</w:t>
      </w:r>
      <w:r w:rsidR="00434D9B">
        <w:rPr>
          <w:b/>
          <w:lang w:val="en-US"/>
        </w:rPr>
        <w:t>s</w:t>
      </w:r>
      <w:r w:rsidR="00A73A73">
        <w:rPr>
          <w:b/>
          <w:lang w:val="en-US"/>
        </w:rPr>
        <w:t xml:space="preserve"> prior 27 April 1992 </w:t>
      </w:r>
      <w:r w:rsidR="00E8652F">
        <w:rPr>
          <w:b/>
          <w:lang w:val="en-US"/>
        </w:rPr>
        <w:t xml:space="preserve">fall within the scope of the </w:t>
      </w:r>
      <w:r w:rsidR="00E54CC8" w:rsidRPr="00E54CC8">
        <w:rPr>
          <w:b/>
          <w:lang w:val="en-US"/>
        </w:rPr>
        <w:t xml:space="preserve">Genocide </w:t>
      </w:r>
      <w:r w:rsidR="00E8652F">
        <w:rPr>
          <w:b/>
          <w:lang w:val="en-US"/>
        </w:rPr>
        <w:t xml:space="preserve">Convention </w:t>
      </w:r>
      <w:r w:rsidR="0004119A">
        <w:rPr>
          <w:b/>
          <w:lang w:val="en-US"/>
        </w:rPr>
        <w:t>and therefor</w:t>
      </w:r>
      <w:r w:rsidR="005A1A6F">
        <w:rPr>
          <w:b/>
          <w:lang w:val="en-US"/>
        </w:rPr>
        <w:t>e the Court has jurisdiction to</w:t>
      </w:r>
      <w:r w:rsidR="005A1A6F" w:rsidRPr="005A1A6F">
        <w:rPr>
          <w:b/>
          <w:lang w:val="en-US"/>
        </w:rPr>
        <w:t xml:space="preserve"> entertain Croatia’s claim in its entirety</w:t>
      </w:r>
      <w:r w:rsidR="0004119A">
        <w:rPr>
          <w:b/>
          <w:lang w:val="en-US"/>
        </w:rPr>
        <w:t>, including events prior to 27 April 1992.</w:t>
      </w:r>
    </w:p>
    <w:p w:rsidR="00A35348" w:rsidRDefault="00A35348" w:rsidP="00A91ED9">
      <w:pPr>
        <w:jc w:val="both"/>
        <w:rPr>
          <w:b/>
          <w:lang w:val="en-US"/>
        </w:rPr>
      </w:pPr>
    </w:p>
    <w:p w:rsidR="0004119A" w:rsidRDefault="0078791E" w:rsidP="00A91ED9">
      <w:pPr>
        <w:jc w:val="both"/>
        <w:rPr>
          <w:b/>
          <w:lang w:val="en-US"/>
        </w:rPr>
      </w:pPr>
      <w:r>
        <w:rPr>
          <w:b/>
          <w:lang w:val="en-US"/>
        </w:rPr>
        <w:t>Examin</w:t>
      </w:r>
      <w:r w:rsidR="00E54CC8">
        <w:rPr>
          <w:b/>
          <w:lang w:val="en-US"/>
        </w:rPr>
        <w:t>ation of</w:t>
      </w:r>
      <w:r w:rsidR="00C84F6E">
        <w:rPr>
          <w:b/>
          <w:lang w:val="en-US"/>
        </w:rPr>
        <w:t xml:space="preserve"> Croatia’s claim</w:t>
      </w:r>
    </w:p>
    <w:p w:rsidR="00C84F6E" w:rsidRDefault="00C91586" w:rsidP="00A91ED9">
      <w:pPr>
        <w:jc w:val="both"/>
        <w:rPr>
          <w:lang w:val="en-US"/>
        </w:rPr>
      </w:pPr>
      <w:r>
        <w:rPr>
          <w:lang w:val="en-US"/>
        </w:rPr>
        <w:t>Considering Croatia’s claim, the Court underlined that the following</w:t>
      </w:r>
      <w:r w:rsidR="004410C0">
        <w:rPr>
          <w:lang w:val="en-US"/>
        </w:rPr>
        <w:t xml:space="preserve"> two </w:t>
      </w:r>
      <w:r w:rsidR="004410C0" w:rsidRPr="004410C0">
        <w:rPr>
          <w:lang w:val="en-US"/>
        </w:rPr>
        <w:t>constituent</w:t>
      </w:r>
      <w:r>
        <w:rPr>
          <w:lang w:val="en-US"/>
        </w:rPr>
        <w:t xml:space="preserve"> elements had to be established to prove genocide:</w:t>
      </w:r>
    </w:p>
    <w:p w:rsidR="00C91586" w:rsidRDefault="00C91586" w:rsidP="00C91586">
      <w:pPr>
        <w:pStyle w:val="Odlomakpopisa"/>
        <w:numPr>
          <w:ilvl w:val="0"/>
          <w:numId w:val="6"/>
        </w:numPr>
        <w:jc w:val="both"/>
        <w:rPr>
          <w:lang w:val="en-US"/>
        </w:rPr>
      </w:pPr>
      <w:r>
        <w:rPr>
          <w:i/>
          <w:lang w:val="en-US"/>
        </w:rPr>
        <w:t xml:space="preserve">ACTUS REUS </w:t>
      </w:r>
      <w:r>
        <w:rPr>
          <w:lang w:val="en-US"/>
        </w:rPr>
        <w:t xml:space="preserve">– physical element of genocide, hence specific events that constitute the elements of genocide pursuant the definition contained in the Convention, and those are </w:t>
      </w:r>
      <w:r w:rsidRPr="00C91586">
        <w:rPr>
          <w:lang w:val="en-US"/>
        </w:rPr>
        <w:t xml:space="preserve">(a) </w:t>
      </w:r>
      <w:r w:rsidR="004410C0">
        <w:rPr>
          <w:lang w:val="en-US"/>
        </w:rPr>
        <w:t>k</w:t>
      </w:r>
      <w:r w:rsidRPr="00C91586">
        <w:rPr>
          <w:lang w:val="en-US"/>
        </w:rPr>
        <w:t>illing members of the group</w:t>
      </w:r>
      <w:r>
        <w:rPr>
          <w:lang w:val="en-US"/>
        </w:rPr>
        <w:t>,</w:t>
      </w:r>
      <w:r w:rsidRPr="00C91586">
        <w:rPr>
          <w:lang w:val="en-US"/>
        </w:rPr>
        <w:t xml:space="preserve"> (b) </w:t>
      </w:r>
      <w:r w:rsidR="004410C0">
        <w:rPr>
          <w:lang w:val="en-US"/>
        </w:rPr>
        <w:t>c</w:t>
      </w:r>
      <w:r w:rsidRPr="00C91586">
        <w:rPr>
          <w:lang w:val="en-US"/>
        </w:rPr>
        <w:t>ausing serious bodily or mental harm to members of the group</w:t>
      </w:r>
      <w:r>
        <w:rPr>
          <w:lang w:val="en-US"/>
        </w:rPr>
        <w:t>,</w:t>
      </w:r>
      <w:r w:rsidRPr="00C91586">
        <w:rPr>
          <w:lang w:val="en-US"/>
        </w:rPr>
        <w:t xml:space="preserve"> (c) </w:t>
      </w:r>
      <w:r w:rsidR="004410C0">
        <w:rPr>
          <w:lang w:val="en-US"/>
        </w:rPr>
        <w:t>d</w:t>
      </w:r>
      <w:r w:rsidRPr="00C91586">
        <w:rPr>
          <w:lang w:val="en-US"/>
        </w:rPr>
        <w:t>eliberately inflicting on the group conditions of life calculated to bring about its physical destruction in whole or in part</w:t>
      </w:r>
      <w:r>
        <w:rPr>
          <w:lang w:val="en-US"/>
        </w:rPr>
        <w:t>,</w:t>
      </w:r>
      <w:r w:rsidRPr="00C91586">
        <w:rPr>
          <w:lang w:val="en-US"/>
        </w:rPr>
        <w:t xml:space="preserve"> (d) </w:t>
      </w:r>
      <w:r w:rsidR="004410C0">
        <w:rPr>
          <w:lang w:val="en-US"/>
        </w:rPr>
        <w:t>i</w:t>
      </w:r>
      <w:r w:rsidRPr="00C91586">
        <w:rPr>
          <w:lang w:val="en-US"/>
        </w:rPr>
        <w:t>mposing measures intended to prevent births within the group</w:t>
      </w:r>
      <w:r>
        <w:rPr>
          <w:lang w:val="en-US"/>
        </w:rPr>
        <w:t xml:space="preserve"> and</w:t>
      </w:r>
      <w:r w:rsidRPr="00C91586">
        <w:rPr>
          <w:lang w:val="en-US"/>
        </w:rPr>
        <w:t xml:space="preserve"> (e) </w:t>
      </w:r>
      <w:r w:rsidR="004410C0">
        <w:rPr>
          <w:lang w:val="en-US"/>
        </w:rPr>
        <w:t>f</w:t>
      </w:r>
      <w:r w:rsidRPr="00C91586">
        <w:rPr>
          <w:lang w:val="en-US"/>
        </w:rPr>
        <w:t>orcibly transferring children of the group to another group</w:t>
      </w:r>
    </w:p>
    <w:p w:rsidR="004410C0" w:rsidRDefault="004410C0" w:rsidP="004410C0">
      <w:pPr>
        <w:pStyle w:val="Odlomakpopisa"/>
        <w:jc w:val="both"/>
        <w:rPr>
          <w:lang w:val="en-US"/>
        </w:rPr>
      </w:pPr>
    </w:p>
    <w:p w:rsidR="00D154BB" w:rsidRPr="00731640" w:rsidRDefault="00C91586" w:rsidP="00B0637B">
      <w:pPr>
        <w:pStyle w:val="Odlomakpopisa"/>
        <w:numPr>
          <w:ilvl w:val="0"/>
          <w:numId w:val="6"/>
        </w:numPr>
        <w:jc w:val="both"/>
        <w:rPr>
          <w:lang w:val="en-US"/>
        </w:rPr>
      </w:pPr>
      <w:r w:rsidRPr="00B0637B">
        <w:rPr>
          <w:i/>
          <w:lang w:val="en-US"/>
        </w:rPr>
        <w:t xml:space="preserve">MENS </w:t>
      </w:r>
      <w:r w:rsidR="004F4547" w:rsidRPr="00B0637B">
        <w:rPr>
          <w:i/>
          <w:lang w:val="en-US"/>
        </w:rPr>
        <w:t xml:space="preserve">REA </w:t>
      </w:r>
      <w:r w:rsidR="004F4547" w:rsidRPr="00B0637B">
        <w:rPr>
          <w:lang w:val="en-US"/>
        </w:rPr>
        <w:t>-</w:t>
      </w:r>
      <w:r w:rsidRPr="00B0637B">
        <w:rPr>
          <w:lang w:val="en-US"/>
        </w:rPr>
        <w:t xml:space="preserve"> </w:t>
      </w:r>
      <w:r w:rsidR="00AD1EE6" w:rsidRPr="00731640">
        <w:rPr>
          <w:lang w:val="en-US"/>
        </w:rPr>
        <w:t xml:space="preserve">mental element of genocide, </w:t>
      </w:r>
      <w:r w:rsidRPr="00731640">
        <w:rPr>
          <w:lang w:val="en-US"/>
        </w:rPr>
        <w:t xml:space="preserve">second element </w:t>
      </w:r>
      <w:r w:rsidR="00CA45C4" w:rsidRPr="00731640">
        <w:rPr>
          <w:lang w:val="en-US"/>
        </w:rPr>
        <w:t xml:space="preserve">necessary to prove genocide requires </w:t>
      </w:r>
      <w:r w:rsidR="00CA51E9" w:rsidRPr="00731640">
        <w:rPr>
          <w:lang w:val="en-US"/>
        </w:rPr>
        <w:t>the</w:t>
      </w:r>
      <w:r w:rsidR="00CA45C4" w:rsidRPr="00731640">
        <w:rPr>
          <w:lang w:val="en-US"/>
        </w:rPr>
        <w:t xml:space="preserve"> intent to destroy, in whole or in part, a specific group (national, ethnical, racial or religious group) as such.</w:t>
      </w:r>
      <w:r w:rsidR="00477EDE" w:rsidRPr="00731640">
        <w:rPr>
          <w:lang w:val="en-US"/>
        </w:rPr>
        <w:t xml:space="preserve"> Thus in order to prove genocide it is necessary to establish the </w:t>
      </w:r>
      <w:proofErr w:type="spellStart"/>
      <w:r w:rsidR="00477EDE" w:rsidRPr="00731640">
        <w:rPr>
          <w:i/>
          <w:lang w:val="en-US"/>
        </w:rPr>
        <w:t>dolus</w:t>
      </w:r>
      <w:proofErr w:type="spellEnd"/>
      <w:r w:rsidR="00477EDE" w:rsidRPr="00731640">
        <w:rPr>
          <w:i/>
          <w:lang w:val="en-US"/>
        </w:rPr>
        <w:t xml:space="preserve"> </w:t>
      </w:r>
      <w:proofErr w:type="spellStart"/>
      <w:r w:rsidR="00477EDE" w:rsidRPr="00731640">
        <w:rPr>
          <w:i/>
          <w:lang w:val="en-US"/>
        </w:rPr>
        <w:t>specialis</w:t>
      </w:r>
      <w:proofErr w:type="spellEnd"/>
      <w:r w:rsidR="00477EDE" w:rsidRPr="00731640">
        <w:rPr>
          <w:lang w:val="en-US"/>
        </w:rPr>
        <w:t>, the special intent to destroy</w:t>
      </w:r>
      <w:r w:rsidR="001B7BCB" w:rsidRPr="00731640">
        <w:rPr>
          <w:lang w:val="en-US"/>
        </w:rPr>
        <w:t>,</w:t>
      </w:r>
      <w:r w:rsidR="00477EDE" w:rsidRPr="00731640">
        <w:rPr>
          <w:lang w:val="en-US"/>
        </w:rPr>
        <w:t xml:space="preserve"> in whole or in part, a </w:t>
      </w:r>
      <w:r w:rsidR="00B73D06" w:rsidRPr="00731640">
        <w:rPr>
          <w:lang w:val="en-US"/>
        </w:rPr>
        <w:t>protected</w:t>
      </w:r>
      <w:r w:rsidR="00477EDE" w:rsidRPr="00731640">
        <w:rPr>
          <w:lang w:val="en-US"/>
        </w:rPr>
        <w:t xml:space="preserve"> group</w:t>
      </w:r>
      <w:r w:rsidR="00B73D06" w:rsidRPr="00731640">
        <w:rPr>
          <w:lang w:val="en-US"/>
        </w:rPr>
        <w:t xml:space="preserve">. The Court </w:t>
      </w:r>
      <w:r w:rsidR="00A64865" w:rsidRPr="00731640">
        <w:rPr>
          <w:lang w:val="en-US"/>
        </w:rPr>
        <w:t>set</w:t>
      </w:r>
      <w:r w:rsidR="00B73D06" w:rsidRPr="00731640">
        <w:rPr>
          <w:lang w:val="en-US"/>
        </w:rPr>
        <w:t xml:space="preserve"> </w:t>
      </w:r>
      <w:r w:rsidR="00A64865" w:rsidRPr="00731640">
        <w:rPr>
          <w:lang w:val="en-US"/>
        </w:rPr>
        <w:t xml:space="preserve">the </w:t>
      </w:r>
      <w:r w:rsidR="00B73D06" w:rsidRPr="00731640">
        <w:rPr>
          <w:lang w:val="en-US"/>
        </w:rPr>
        <w:t xml:space="preserve">criteria </w:t>
      </w:r>
      <w:r w:rsidR="00A64865" w:rsidRPr="00731640">
        <w:rPr>
          <w:lang w:val="en-US"/>
        </w:rPr>
        <w:t xml:space="preserve">that special intent </w:t>
      </w:r>
      <w:r w:rsidR="00907D33" w:rsidRPr="00731640">
        <w:rPr>
          <w:lang w:val="en-US"/>
        </w:rPr>
        <w:t xml:space="preserve">will </w:t>
      </w:r>
      <w:r w:rsidR="00A64865" w:rsidRPr="00731640">
        <w:rPr>
          <w:lang w:val="en-US"/>
        </w:rPr>
        <w:t xml:space="preserve">only </w:t>
      </w:r>
      <w:r w:rsidR="00907D33" w:rsidRPr="00731640">
        <w:rPr>
          <w:lang w:val="en-US"/>
        </w:rPr>
        <w:t xml:space="preserve">be considered </w:t>
      </w:r>
      <w:r w:rsidR="00A64865" w:rsidRPr="00731640">
        <w:rPr>
          <w:lang w:val="en-US"/>
        </w:rPr>
        <w:t>in the presence of direct proof of such intent (</w:t>
      </w:r>
      <w:r w:rsidR="003B6E3F" w:rsidRPr="00731640">
        <w:rPr>
          <w:lang w:val="en-US"/>
        </w:rPr>
        <w:t xml:space="preserve">a </w:t>
      </w:r>
      <w:r w:rsidR="00A64865" w:rsidRPr="00731640">
        <w:rPr>
          <w:lang w:val="en-US"/>
        </w:rPr>
        <w:t xml:space="preserve">State plan which contains the intent to commit genocide) </w:t>
      </w:r>
      <w:r w:rsidR="003B6E3F" w:rsidRPr="00731640">
        <w:rPr>
          <w:lang w:val="en-US"/>
        </w:rPr>
        <w:t xml:space="preserve">or if the intent can be </w:t>
      </w:r>
      <w:r w:rsidR="00284C58" w:rsidRPr="00731640">
        <w:rPr>
          <w:lang w:val="en-US"/>
        </w:rPr>
        <w:t xml:space="preserve">indirectly </w:t>
      </w:r>
      <w:r w:rsidR="003B6E3F" w:rsidRPr="00731640">
        <w:rPr>
          <w:lang w:val="en-US"/>
        </w:rPr>
        <w:t xml:space="preserve">inferred </w:t>
      </w:r>
      <w:r w:rsidR="002A44A8" w:rsidRPr="00731640">
        <w:rPr>
          <w:lang w:val="en-US"/>
        </w:rPr>
        <w:t xml:space="preserve">from </w:t>
      </w:r>
      <w:r w:rsidR="001675FD" w:rsidRPr="00731640">
        <w:rPr>
          <w:lang w:val="en-US"/>
        </w:rPr>
        <w:t>a pattern of</w:t>
      </w:r>
      <w:r w:rsidR="002A44A8" w:rsidRPr="00731640">
        <w:rPr>
          <w:lang w:val="en-US"/>
        </w:rPr>
        <w:t xml:space="preserve"> </w:t>
      </w:r>
      <w:r w:rsidR="00D05DBF" w:rsidRPr="00731640">
        <w:rPr>
          <w:lang w:val="en-US"/>
        </w:rPr>
        <w:t>conduct</w:t>
      </w:r>
      <w:r w:rsidR="002A44A8" w:rsidRPr="00731640">
        <w:rPr>
          <w:lang w:val="en-US"/>
        </w:rPr>
        <w:t xml:space="preserve">. </w:t>
      </w:r>
      <w:r w:rsidR="00FA4402" w:rsidRPr="00731640">
        <w:rPr>
          <w:lang w:val="en-US"/>
        </w:rPr>
        <w:t xml:space="preserve">However, in reference to indirect </w:t>
      </w:r>
      <w:r w:rsidR="00B0637B" w:rsidRPr="00731640">
        <w:rPr>
          <w:lang w:val="en-US"/>
        </w:rPr>
        <w:t>inference</w:t>
      </w:r>
      <w:r w:rsidR="00FA4402" w:rsidRPr="00731640">
        <w:rPr>
          <w:lang w:val="en-US"/>
        </w:rPr>
        <w:t xml:space="preserve"> of genocidal intent, </w:t>
      </w:r>
      <w:r w:rsidR="00003290" w:rsidRPr="00731640">
        <w:rPr>
          <w:lang w:val="en-US"/>
        </w:rPr>
        <w:t xml:space="preserve">in its </w:t>
      </w:r>
      <w:r w:rsidR="00B0637B" w:rsidRPr="00731640">
        <w:rPr>
          <w:lang w:val="en-US"/>
        </w:rPr>
        <w:t xml:space="preserve">2007 </w:t>
      </w:r>
      <w:r w:rsidR="00003290" w:rsidRPr="00731640">
        <w:rPr>
          <w:lang w:val="en-US"/>
        </w:rPr>
        <w:t xml:space="preserve">Judgment </w:t>
      </w:r>
      <w:r w:rsidR="00776A1D" w:rsidRPr="00731640">
        <w:rPr>
          <w:lang w:val="en-US"/>
        </w:rPr>
        <w:t xml:space="preserve">the Court already </w:t>
      </w:r>
      <w:r w:rsidR="00003290" w:rsidRPr="00731640">
        <w:rPr>
          <w:lang w:val="en-US"/>
        </w:rPr>
        <w:t>held</w:t>
      </w:r>
      <w:r w:rsidR="00776A1D" w:rsidRPr="00731640">
        <w:rPr>
          <w:lang w:val="en-US"/>
        </w:rPr>
        <w:t xml:space="preserve"> </w:t>
      </w:r>
      <w:r w:rsidR="00003290" w:rsidRPr="00731640">
        <w:rPr>
          <w:lang w:val="en-US"/>
        </w:rPr>
        <w:t xml:space="preserve">that </w:t>
      </w:r>
      <w:r w:rsidR="00B0637B" w:rsidRPr="00731640">
        <w:rPr>
          <w:lang w:val="en-US"/>
        </w:rPr>
        <w:t>a</w:t>
      </w:r>
      <w:r w:rsidR="00003290" w:rsidRPr="00731640">
        <w:rPr>
          <w:lang w:val="en-US"/>
        </w:rPr>
        <w:t xml:space="preserve"> pattern of conduct can be accepted as evidence of the existence of genocidal intent, </w:t>
      </w:r>
      <w:r w:rsidR="00EE548A" w:rsidRPr="00731640">
        <w:rPr>
          <w:lang w:val="en-US"/>
        </w:rPr>
        <w:t xml:space="preserve">and that </w:t>
      </w:r>
      <w:r w:rsidR="00B0637B" w:rsidRPr="00731640">
        <w:rPr>
          <w:lang w:val="en-US"/>
        </w:rPr>
        <w:t xml:space="preserve">it is necessary and sufficient that this is the </w:t>
      </w:r>
      <w:r w:rsidR="00B0637B" w:rsidRPr="00731640">
        <w:rPr>
          <w:i/>
          <w:lang w:val="en-US"/>
        </w:rPr>
        <w:t>only</w:t>
      </w:r>
      <w:r w:rsidR="00B0637B" w:rsidRPr="00731640">
        <w:rPr>
          <w:lang w:val="en-US"/>
        </w:rPr>
        <w:t xml:space="preserve"> inference that could reasonably be drawn from the acts in question</w:t>
      </w:r>
      <w:r w:rsidR="001876FC" w:rsidRPr="00731640">
        <w:rPr>
          <w:lang w:val="en-US"/>
        </w:rPr>
        <w:t>, not leaving room for alternative interpretations.</w:t>
      </w:r>
    </w:p>
    <w:p w:rsidR="00D154BB" w:rsidRPr="00D154BB" w:rsidRDefault="00D154BB" w:rsidP="00D154BB">
      <w:pPr>
        <w:pStyle w:val="Odlomakpopisa"/>
        <w:rPr>
          <w:lang w:val="en-US"/>
        </w:rPr>
      </w:pPr>
    </w:p>
    <w:p w:rsidR="00094763" w:rsidRDefault="00094763" w:rsidP="00A91ED9">
      <w:pPr>
        <w:jc w:val="both"/>
        <w:rPr>
          <w:b/>
          <w:lang w:val="en-US"/>
        </w:rPr>
      </w:pPr>
    </w:p>
    <w:p w:rsidR="00C91586" w:rsidRDefault="0078791E" w:rsidP="00A91ED9">
      <w:pPr>
        <w:jc w:val="both"/>
        <w:rPr>
          <w:b/>
          <w:lang w:val="en-US"/>
        </w:rPr>
      </w:pPr>
      <w:r w:rsidRPr="0078791E">
        <w:rPr>
          <w:b/>
          <w:lang w:val="en-US"/>
        </w:rPr>
        <w:lastRenderedPageBreak/>
        <w:t>Examin</w:t>
      </w:r>
      <w:r w:rsidR="00E54CC8">
        <w:rPr>
          <w:b/>
          <w:lang w:val="en-US"/>
        </w:rPr>
        <w:t>ation of</w:t>
      </w:r>
      <w:r w:rsidRPr="0078791E">
        <w:rPr>
          <w:b/>
          <w:lang w:val="en-US"/>
        </w:rPr>
        <w:t xml:space="preserve"> Croatia’s </w:t>
      </w:r>
      <w:r w:rsidR="00071109">
        <w:rPr>
          <w:b/>
          <w:lang w:val="en-US"/>
        </w:rPr>
        <w:t>claims</w:t>
      </w:r>
      <w:r w:rsidRPr="0078791E">
        <w:rPr>
          <w:b/>
          <w:lang w:val="en-US"/>
        </w:rPr>
        <w:t xml:space="preserve"> relating to the </w:t>
      </w:r>
      <w:proofErr w:type="spellStart"/>
      <w:r w:rsidRPr="0078791E">
        <w:rPr>
          <w:b/>
          <w:i/>
          <w:lang w:val="en-US"/>
        </w:rPr>
        <w:t>actus</w:t>
      </w:r>
      <w:proofErr w:type="spellEnd"/>
      <w:r w:rsidRPr="0078791E">
        <w:rPr>
          <w:b/>
          <w:i/>
          <w:lang w:val="en-US"/>
        </w:rPr>
        <w:t xml:space="preserve"> </w:t>
      </w:r>
      <w:proofErr w:type="spellStart"/>
      <w:proofErr w:type="gramStart"/>
      <w:r w:rsidRPr="0078791E">
        <w:rPr>
          <w:b/>
          <w:i/>
          <w:lang w:val="en-US"/>
        </w:rPr>
        <w:t>reus</w:t>
      </w:r>
      <w:proofErr w:type="spellEnd"/>
      <w:proofErr w:type="gramEnd"/>
      <w:r w:rsidRPr="0078791E">
        <w:rPr>
          <w:b/>
          <w:lang w:val="en-US"/>
        </w:rPr>
        <w:t xml:space="preserve"> of genocide</w:t>
      </w:r>
    </w:p>
    <w:p w:rsidR="0078791E" w:rsidRDefault="009D1BED" w:rsidP="00A91ED9">
      <w:pPr>
        <w:jc w:val="both"/>
        <w:rPr>
          <w:lang w:val="en-US"/>
        </w:rPr>
      </w:pPr>
      <w:r>
        <w:rPr>
          <w:lang w:val="en-US"/>
        </w:rPr>
        <w:t xml:space="preserve">The Court initially stated that it does not deem necessary to examine each event presented by Croatia separately (Croatia submitted evidence for over 100 cities and villages), nor to prepare a complete list of alleged crimes. </w:t>
      </w:r>
      <w:r w:rsidR="003432F6">
        <w:rPr>
          <w:lang w:val="en-US"/>
        </w:rPr>
        <w:t>For the purpose of the Judgment</w:t>
      </w:r>
      <w:r w:rsidR="005501A6">
        <w:rPr>
          <w:lang w:val="en-US"/>
        </w:rPr>
        <w:t xml:space="preserve">, the Court concentrated on certain areas, highlighted by Croatia as representative examples of systematic and far-reaching and wide-ranging </w:t>
      </w:r>
      <w:r w:rsidR="008C1394">
        <w:rPr>
          <w:lang w:val="en-US"/>
        </w:rPr>
        <w:t>crimes committed against Croats (protected group).</w:t>
      </w:r>
    </w:p>
    <w:p w:rsidR="008C1394" w:rsidRDefault="00B537A6" w:rsidP="00E33CB6">
      <w:pPr>
        <w:jc w:val="both"/>
        <w:rPr>
          <w:lang w:val="en-US"/>
        </w:rPr>
      </w:pPr>
      <w:r>
        <w:rPr>
          <w:lang w:val="en-US"/>
        </w:rPr>
        <w:t>T</w:t>
      </w:r>
      <w:r w:rsidR="008C1394">
        <w:rPr>
          <w:lang w:val="en-US"/>
        </w:rPr>
        <w:t xml:space="preserve">he Court examined </w:t>
      </w:r>
      <w:r w:rsidR="008C1394" w:rsidRPr="007F599E">
        <w:rPr>
          <w:b/>
          <w:lang w:val="en-US"/>
        </w:rPr>
        <w:t xml:space="preserve">Article II (a) </w:t>
      </w:r>
      <w:r w:rsidR="007F599E" w:rsidRPr="007F599E">
        <w:rPr>
          <w:b/>
          <w:lang w:val="en-US"/>
        </w:rPr>
        <w:t>killing members of the group</w:t>
      </w:r>
      <w:r w:rsidR="007F599E">
        <w:rPr>
          <w:lang w:val="en-US"/>
        </w:rPr>
        <w:t xml:space="preserve"> </w:t>
      </w:r>
      <w:r w:rsidR="00A65D22">
        <w:rPr>
          <w:lang w:val="en-US"/>
        </w:rPr>
        <w:t xml:space="preserve">of the Genocide Convention </w:t>
      </w:r>
      <w:r w:rsidR="007F599E">
        <w:rPr>
          <w:lang w:val="en-US"/>
        </w:rPr>
        <w:t>and</w:t>
      </w:r>
      <w:r w:rsidR="00A65D22">
        <w:rPr>
          <w:lang w:val="en-US"/>
        </w:rPr>
        <w:t xml:space="preserve"> within its meaning</w:t>
      </w:r>
      <w:r w:rsidR="007F599E">
        <w:rPr>
          <w:lang w:val="en-US"/>
        </w:rPr>
        <w:t xml:space="preserve"> the killings of ethnic Croats in the Republic of Croatia between 1991-1995 by the JNA and other Serb forces (territorial defense, paramilitary formations, militia ...)</w:t>
      </w:r>
      <w:r w:rsidR="00E33CB6">
        <w:rPr>
          <w:lang w:val="en-US"/>
        </w:rPr>
        <w:t xml:space="preserve"> in the regions of </w:t>
      </w:r>
      <w:r w:rsidR="00E33CB6" w:rsidRPr="00E33CB6">
        <w:rPr>
          <w:lang w:val="en-US"/>
        </w:rPr>
        <w:t xml:space="preserve">Eastern Slavonia, Western Slavonia, </w:t>
      </w:r>
      <w:proofErr w:type="spellStart"/>
      <w:r w:rsidR="00E33CB6" w:rsidRPr="00E33CB6">
        <w:rPr>
          <w:lang w:val="en-US"/>
        </w:rPr>
        <w:t>Banovina</w:t>
      </w:r>
      <w:proofErr w:type="spellEnd"/>
      <w:r w:rsidR="00E33CB6" w:rsidRPr="00731640">
        <w:rPr>
          <w:lang w:val="en-US"/>
        </w:rPr>
        <w:t>/</w:t>
      </w:r>
      <w:proofErr w:type="spellStart"/>
      <w:r w:rsidR="00E33CB6" w:rsidRPr="00731640">
        <w:rPr>
          <w:lang w:val="en-US"/>
        </w:rPr>
        <w:t>Banija</w:t>
      </w:r>
      <w:proofErr w:type="spellEnd"/>
      <w:r w:rsidR="00E33CB6" w:rsidRPr="00731640">
        <w:rPr>
          <w:lang w:val="en-US"/>
        </w:rPr>
        <w:t>,</w:t>
      </w:r>
      <w:r w:rsidR="00E33CB6">
        <w:rPr>
          <w:lang w:val="en-US"/>
        </w:rPr>
        <w:t xml:space="preserve"> </w:t>
      </w:r>
      <w:proofErr w:type="spellStart"/>
      <w:r w:rsidR="00E33CB6" w:rsidRPr="00E33CB6">
        <w:rPr>
          <w:lang w:val="en-US"/>
        </w:rPr>
        <w:t>Kordun</w:t>
      </w:r>
      <w:proofErr w:type="spellEnd"/>
      <w:r w:rsidR="00E33CB6" w:rsidRPr="00E33CB6">
        <w:rPr>
          <w:lang w:val="en-US"/>
        </w:rPr>
        <w:t xml:space="preserve">, </w:t>
      </w:r>
      <w:proofErr w:type="spellStart"/>
      <w:r w:rsidR="00E33CB6" w:rsidRPr="00E33CB6">
        <w:rPr>
          <w:lang w:val="en-US"/>
        </w:rPr>
        <w:t>Lika</w:t>
      </w:r>
      <w:proofErr w:type="spellEnd"/>
      <w:r w:rsidR="00E33CB6" w:rsidRPr="00E33CB6">
        <w:rPr>
          <w:lang w:val="en-US"/>
        </w:rPr>
        <w:t xml:space="preserve"> and Dalmatia</w:t>
      </w:r>
      <w:r w:rsidR="00E33CB6">
        <w:rPr>
          <w:lang w:val="en-US"/>
        </w:rPr>
        <w:t xml:space="preserve">. When using the term </w:t>
      </w:r>
      <w:r w:rsidR="00E33CB6" w:rsidRPr="00E33CB6">
        <w:rPr>
          <w:lang w:val="en-US"/>
        </w:rPr>
        <w:t>“Serbs” or “Serb forces”</w:t>
      </w:r>
      <w:r w:rsidR="00E33CB6">
        <w:rPr>
          <w:lang w:val="en-US"/>
        </w:rPr>
        <w:t xml:space="preserve">, the Court refers to </w:t>
      </w:r>
      <w:r w:rsidR="00E33CB6" w:rsidRPr="00E33CB6">
        <w:rPr>
          <w:lang w:val="en-US"/>
        </w:rPr>
        <w:t>police and</w:t>
      </w:r>
      <w:r w:rsidR="00E33CB6">
        <w:rPr>
          <w:lang w:val="en-US"/>
        </w:rPr>
        <w:t xml:space="preserve"> </w:t>
      </w:r>
      <w:r w:rsidR="00E33CB6" w:rsidRPr="00E33CB6">
        <w:rPr>
          <w:lang w:val="en-US"/>
        </w:rPr>
        <w:t xml:space="preserve">defense forces of the </w:t>
      </w:r>
      <w:r w:rsidR="00E33CB6">
        <w:rPr>
          <w:lang w:val="en-US"/>
        </w:rPr>
        <w:t xml:space="preserve">so-called </w:t>
      </w:r>
      <w:proofErr w:type="spellStart"/>
      <w:r w:rsidR="00E33CB6">
        <w:rPr>
          <w:lang w:val="en-US"/>
        </w:rPr>
        <w:t>Krajina</w:t>
      </w:r>
      <w:proofErr w:type="spellEnd"/>
      <w:r w:rsidR="002E5ABC">
        <w:rPr>
          <w:lang w:val="en-US"/>
        </w:rPr>
        <w:t xml:space="preserve"> and</w:t>
      </w:r>
      <w:r w:rsidR="00E33CB6" w:rsidRPr="00E33CB6">
        <w:rPr>
          <w:lang w:val="en-US"/>
        </w:rPr>
        <w:t xml:space="preserve"> RSK territorial defense forces, units of the Ministry of</w:t>
      </w:r>
      <w:r w:rsidR="00E33CB6">
        <w:rPr>
          <w:lang w:val="en-US"/>
        </w:rPr>
        <w:t xml:space="preserve"> </w:t>
      </w:r>
      <w:r w:rsidR="00E33CB6" w:rsidRPr="00E33CB6">
        <w:rPr>
          <w:lang w:val="en-US"/>
        </w:rPr>
        <w:t>the In</w:t>
      </w:r>
      <w:r w:rsidR="00E33CB6">
        <w:rPr>
          <w:lang w:val="en-US"/>
        </w:rPr>
        <w:t>terior of the Republic of Serbia</w:t>
      </w:r>
      <w:r w:rsidR="00E33CB6" w:rsidRPr="00E33CB6">
        <w:rPr>
          <w:lang w:val="en-US"/>
        </w:rPr>
        <w:t xml:space="preserve"> and </w:t>
      </w:r>
      <w:r w:rsidR="00E33CB6">
        <w:rPr>
          <w:lang w:val="en-US"/>
        </w:rPr>
        <w:t xml:space="preserve">numerous </w:t>
      </w:r>
      <w:r w:rsidR="00E33CB6" w:rsidRPr="00E33CB6">
        <w:rPr>
          <w:lang w:val="en-US"/>
        </w:rPr>
        <w:t>paramilitary groups</w:t>
      </w:r>
      <w:r w:rsidR="00E33CB6">
        <w:rPr>
          <w:lang w:val="en-US"/>
        </w:rPr>
        <w:t>.</w:t>
      </w:r>
    </w:p>
    <w:p w:rsidR="00A64416" w:rsidRDefault="00C82198" w:rsidP="008B443D">
      <w:pPr>
        <w:jc w:val="both"/>
        <w:rPr>
          <w:lang w:val="en-US"/>
        </w:rPr>
      </w:pPr>
      <w:r>
        <w:rPr>
          <w:lang w:val="en-US"/>
        </w:rPr>
        <w:t xml:space="preserve">The Court concluded that </w:t>
      </w:r>
      <w:r w:rsidR="00341B7B">
        <w:rPr>
          <w:lang w:val="en-US"/>
        </w:rPr>
        <w:t>killings</w:t>
      </w:r>
      <w:r>
        <w:rPr>
          <w:lang w:val="en-US"/>
        </w:rPr>
        <w:t xml:space="preserve"> of members of a group</w:t>
      </w:r>
      <w:r w:rsidR="00692917">
        <w:rPr>
          <w:lang w:val="en-US"/>
        </w:rPr>
        <w:t xml:space="preserve"> </w:t>
      </w:r>
      <w:r w:rsidR="00341B7B">
        <w:rPr>
          <w:lang w:val="en-US"/>
        </w:rPr>
        <w:t>were</w:t>
      </w:r>
      <w:r w:rsidR="00692917">
        <w:rPr>
          <w:lang w:val="en-US"/>
        </w:rPr>
        <w:t xml:space="preserve"> committed </w:t>
      </w:r>
      <w:r w:rsidR="00341B7B">
        <w:rPr>
          <w:lang w:val="en-US"/>
        </w:rPr>
        <w:t>and that the</w:t>
      </w:r>
      <w:r>
        <w:rPr>
          <w:lang w:val="en-US"/>
        </w:rPr>
        <w:t xml:space="preserve"> </w:t>
      </w:r>
      <w:proofErr w:type="spellStart"/>
      <w:r w:rsidRPr="00C82198">
        <w:rPr>
          <w:i/>
          <w:lang w:val="en-US"/>
        </w:rPr>
        <w:t>actus</w:t>
      </w:r>
      <w:proofErr w:type="spellEnd"/>
      <w:r w:rsidRPr="00C82198">
        <w:rPr>
          <w:i/>
          <w:lang w:val="en-US"/>
        </w:rPr>
        <w:t xml:space="preserve"> </w:t>
      </w:r>
      <w:proofErr w:type="spellStart"/>
      <w:r w:rsidRPr="00C82198">
        <w:rPr>
          <w:i/>
          <w:lang w:val="en-US"/>
        </w:rPr>
        <w:t>reus</w:t>
      </w:r>
      <w:proofErr w:type="spellEnd"/>
      <w:r>
        <w:rPr>
          <w:lang w:val="en-US"/>
        </w:rPr>
        <w:t xml:space="preserve"> </w:t>
      </w:r>
      <w:r w:rsidR="00341B7B">
        <w:rPr>
          <w:lang w:val="en-US"/>
        </w:rPr>
        <w:t>of genocide was established</w:t>
      </w:r>
      <w:r w:rsidR="00692917">
        <w:rPr>
          <w:lang w:val="en-US"/>
        </w:rPr>
        <w:t xml:space="preserve"> in </w:t>
      </w:r>
      <w:proofErr w:type="spellStart"/>
      <w:r w:rsidR="00692917" w:rsidRPr="00EE1DC4">
        <w:rPr>
          <w:b/>
          <w:lang w:val="en-US"/>
        </w:rPr>
        <w:t>Vukovar</w:t>
      </w:r>
      <w:proofErr w:type="spellEnd"/>
      <w:r w:rsidR="00692917" w:rsidRPr="00EE1DC4">
        <w:rPr>
          <w:b/>
          <w:lang w:val="en-US"/>
        </w:rPr>
        <w:t xml:space="preserve"> and its surrounding area</w:t>
      </w:r>
      <w:r w:rsidR="00692917">
        <w:rPr>
          <w:lang w:val="en-US"/>
        </w:rPr>
        <w:t xml:space="preserve"> (the Court </w:t>
      </w:r>
      <w:r w:rsidR="00F06DC7">
        <w:rPr>
          <w:lang w:val="en-US"/>
        </w:rPr>
        <w:t xml:space="preserve">reviewed Croatia’s evidence on the shelling of </w:t>
      </w:r>
      <w:proofErr w:type="spellStart"/>
      <w:r w:rsidR="00F06DC7">
        <w:rPr>
          <w:lang w:val="en-US"/>
        </w:rPr>
        <w:t>Vukovar</w:t>
      </w:r>
      <w:proofErr w:type="spellEnd"/>
      <w:r w:rsidR="00F06DC7">
        <w:rPr>
          <w:lang w:val="en-US"/>
        </w:rPr>
        <w:t xml:space="preserve">; the killing of 1100 to 1700 </w:t>
      </w:r>
      <w:proofErr w:type="spellStart"/>
      <w:r w:rsidR="00F06DC7">
        <w:rPr>
          <w:lang w:val="en-US"/>
        </w:rPr>
        <w:t>Vukovar</w:t>
      </w:r>
      <w:proofErr w:type="spellEnd"/>
      <w:r w:rsidR="00F06DC7">
        <w:rPr>
          <w:lang w:val="en-US"/>
        </w:rPr>
        <w:t xml:space="preserve"> citizens of which 70% were civilians; events at </w:t>
      </w:r>
      <w:proofErr w:type="spellStart"/>
      <w:r w:rsidR="00F06DC7">
        <w:rPr>
          <w:lang w:val="en-US"/>
        </w:rPr>
        <w:t>Ovčara</w:t>
      </w:r>
      <w:proofErr w:type="spellEnd"/>
      <w:r w:rsidR="00F06DC7">
        <w:rPr>
          <w:lang w:val="en-US"/>
        </w:rPr>
        <w:t xml:space="preserve">; events at </w:t>
      </w:r>
      <w:proofErr w:type="spellStart"/>
      <w:r w:rsidR="00F06DC7">
        <w:rPr>
          <w:lang w:val="en-US"/>
        </w:rPr>
        <w:t>Velepromet</w:t>
      </w:r>
      <w:proofErr w:type="spellEnd"/>
      <w:r w:rsidR="00F06DC7">
        <w:rPr>
          <w:lang w:val="en-US"/>
        </w:rPr>
        <w:t xml:space="preserve">, and based on the examined evidence and judgments of the International Criminal Tribunal for the former Yugoslavia (ICTY), the Court found that the JNA and Serb forces committed the killings of Croats in </w:t>
      </w:r>
      <w:proofErr w:type="spellStart"/>
      <w:r w:rsidR="00F06DC7">
        <w:rPr>
          <w:lang w:val="en-US"/>
        </w:rPr>
        <w:t>Vukovar</w:t>
      </w:r>
      <w:proofErr w:type="spellEnd"/>
      <w:r w:rsidR="00F06DC7">
        <w:rPr>
          <w:lang w:val="en-US"/>
        </w:rPr>
        <w:t xml:space="preserve"> and surrounding areas</w:t>
      </w:r>
      <w:r w:rsidR="00F27C64" w:rsidRPr="00F27C64">
        <w:rPr>
          <w:lang w:val="en-US"/>
        </w:rPr>
        <w:t xml:space="preserve"> </w:t>
      </w:r>
      <w:r w:rsidR="00F27C64">
        <w:rPr>
          <w:lang w:val="en-US"/>
        </w:rPr>
        <w:t>during the siege of the city</w:t>
      </w:r>
      <w:r w:rsidR="008D25AF">
        <w:rPr>
          <w:lang w:val="en-US"/>
        </w:rPr>
        <w:t xml:space="preserve">, as well as at </w:t>
      </w:r>
      <w:proofErr w:type="spellStart"/>
      <w:r w:rsidR="008D25AF">
        <w:rPr>
          <w:lang w:val="en-US"/>
        </w:rPr>
        <w:t>O</w:t>
      </w:r>
      <w:r w:rsidR="00F27C64">
        <w:rPr>
          <w:lang w:val="en-US"/>
        </w:rPr>
        <w:t>včara</w:t>
      </w:r>
      <w:proofErr w:type="spellEnd"/>
      <w:r w:rsidR="00F27C64">
        <w:rPr>
          <w:lang w:val="en-US"/>
        </w:rPr>
        <w:t xml:space="preserve"> and </w:t>
      </w:r>
      <w:proofErr w:type="spellStart"/>
      <w:r w:rsidR="00F27C64">
        <w:rPr>
          <w:lang w:val="en-US"/>
        </w:rPr>
        <w:t>Velepromet</w:t>
      </w:r>
      <w:proofErr w:type="spellEnd"/>
      <w:r w:rsidR="008D25AF">
        <w:rPr>
          <w:lang w:val="en-US"/>
        </w:rPr>
        <w:t>)</w:t>
      </w:r>
      <w:r w:rsidR="003D024D">
        <w:rPr>
          <w:lang w:val="en-US"/>
        </w:rPr>
        <w:t xml:space="preserve">; </w:t>
      </w:r>
      <w:proofErr w:type="spellStart"/>
      <w:r w:rsidR="003D024D">
        <w:rPr>
          <w:b/>
          <w:lang w:val="en-US"/>
        </w:rPr>
        <w:t>Bogdanovci</w:t>
      </w:r>
      <w:proofErr w:type="spellEnd"/>
      <w:r w:rsidR="003D024D">
        <w:rPr>
          <w:b/>
          <w:lang w:val="en-US"/>
        </w:rPr>
        <w:t xml:space="preserve"> </w:t>
      </w:r>
      <w:r w:rsidR="003D024D">
        <w:rPr>
          <w:lang w:val="en-US"/>
        </w:rPr>
        <w:t xml:space="preserve">(the Court, taking into account the presented evidence and the statement of a witness who appeared before the Court, ruled that in </w:t>
      </w:r>
      <w:proofErr w:type="spellStart"/>
      <w:r w:rsidR="003D024D">
        <w:rPr>
          <w:lang w:val="en-US"/>
        </w:rPr>
        <w:t>Bogdanovci</w:t>
      </w:r>
      <w:proofErr w:type="spellEnd"/>
      <w:r w:rsidR="003D024D">
        <w:rPr>
          <w:lang w:val="en-US"/>
        </w:rPr>
        <w:t xml:space="preserve"> Croats were killed by the JNA and other Serb forces during the months of October and November 1991); </w:t>
      </w:r>
      <w:proofErr w:type="spellStart"/>
      <w:r w:rsidR="003D024D">
        <w:rPr>
          <w:b/>
          <w:lang w:val="en-US"/>
        </w:rPr>
        <w:t>Lovas</w:t>
      </w:r>
      <w:proofErr w:type="spellEnd"/>
      <w:r w:rsidR="003D024D">
        <w:rPr>
          <w:b/>
          <w:lang w:val="en-US"/>
        </w:rPr>
        <w:t xml:space="preserve"> </w:t>
      </w:r>
      <w:r w:rsidR="003D024D">
        <w:rPr>
          <w:lang w:val="en-US"/>
        </w:rPr>
        <w:t xml:space="preserve">(the Court examined Croatia’s evidence of the killings in </w:t>
      </w:r>
      <w:proofErr w:type="spellStart"/>
      <w:r w:rsidR="003D024D">
        <w:rPr>
          <w:lang w:val="en-US"/>
        </w:rPr>
        <w:t>Lovas</w:t>
      </w:r>
      <w:proofErr w:type="spellEnd"/>
      <w:r w:rsidR="003D024D">
        <w:rPr>
          <w:lang w:val="en-US"/>
        </w:rPr>
        <w:t xml:space="preserve"> where no resistance was </w:t>
      </w:r>
      <w:r w:rsidR="00A04A8A">
        <w:rPr>
          <w:lang w:val="en-US"/>
        </w:rPr>
        <w:t>offered</w:t>
      </w:r>
      <w:r w:rsidR="003D024D">
        <w:rPr>
          <w:lang w:val="en-US"/>
        </w:rPr>
        <w:t xml:space="preserve"> and evidence of the “minefield massacre”. </w:t>
      </w:r>
      <w:r w:rsidR="00C0443A">
        <w:rPr>
          <w:lang w:val="en-US"/>
        </w:rPr>
        <w:t xml:space="preserve">Since the crimes in </w:t>
      </w:r>
      <w:proofErr w:type="spellStart"/>
      <w:r w:rsidR="00C0443A">
        <w:rPr>
          <w:lang w:val="en-US"/>
        </w:rPr>
        <w:t>Lovas</w:t>
      </w:r>
      <w:proofErr w:type="spellEnd"/>
      <w:r w:rsidR="00C0443A">
        <w:rPr>
          <w:lang w:val="en-US"/>
        </w:rPr>
        <w:t xml:space="preserve"> were confirmed before the ICTY and Serbia did not </w:t>
      </w:r>
      <w:r w:rsidR="00341B7B">
        <w:rPr>
          <w:lang w:val="en-US"/>
        </w:rPr>
        <w:t>dispute</w:t>
      </w:r>
      <w:r w:rsidR="00C0443A">
        <w:rPr>
          <w:lang w:val="en-US"/>
        </w:rPr>
        <w:t xml:space="preserve"> th</w:t>
      </w:r>
      <w:r w:rsidR="00341B7B">
        <w:rPr>
          <w:lang w:val="en-US"/>
        </w:rPr>
        <w:t>at</w:t>
      </w:r>
      <w:r w:rsidR="00C0443A">
        <w:rPr>
          <w:lang w:val="en-US"/>
        </w:rPr>
        <w:t xml:space="preserve"> killings</w:t>
      </w:r>
      <w:r w:rsidR="00341B7B">
        <w:rPr>
          <w:lang w:val="en-US"/>
        </w:rPr>
        <w:t xml:space="preserve"> took place</w:t>
      </w:r>
      <w:r w:rsidR="00C0443A">
        <w:rPr>
          <w:lang w:val="en-US"/>
        </w:rPr>
        <w:t xml:space="preserve">, the Court found that the JNA and other Serb forces committed the killings in </w:t>
      </w:r>
      <w:proofErr w:type="spellStart"/>
      <w:r w:rsidR="00C0443A">
        <w:rPr>
          <w:lang w:val="en-US"/>
        </w:rPr>
        <w:t>Lovas</w:t>
      </w:r>
      <w:proofErr w:type="spellEnd"/>
      <w:r w:rsidR="00C0443A">
        <w:rPr>
          <w:lang w:val="en-US"/>
        </w:rPr>
        <w:t xml:space="preserve"> in late 1991); </w:t>
      </w:r>
      <w:proofErr w:type="spellStart"/>
      <w:r w:rsidR="00D37614">
        <w:rPr>
          <w:b/>
          <w:lang w:val="en-US"/>
        </w:rPr>
        <w:t>Dalj</w:t>
      </w:r>
      <w:proofErr w:type="spellEnd"/>
      <w:r w:rsidR="00D37614">
        <w:rPr>
          <w:lang w:val="en-US"/>
        </w:rPr>
        <w:t xml:space="preserve"> (in addition to the evidence presented by Croatia, the Court considered the facts in the </w:t>
      </w:r>
      <w:proofErr w:type="spellStart"/>
      <w:r w:rsidR="00D37614">
        <w:rPr>
          <w:lang w:val="en-US"/>
        </w:rPr>
        <w:t>Stanišić</w:t>
      </w:r>
      <w:proofErr w:type="spellEnd"/>
      <w:r w:rsidR="00D37614">
        <w:rPr>
          <w:lang w:val="en-US"/>
        </w:rPr>
        <w:t xml:space="preserve"> and </w:t>
      </w:r>
      <w:proofErr w:type="spellStart"/>
      <w:r w:rsidR="00D37614">
        <w:rPr>
          <w:lang w:val="en-US"/>
        </w:rPr>
        <w:t>Simatović</w:t>
      </w:r>
      <w:proofErr w:type="spellEnd"/>
      <w:r w:rsidR="00D37614">
        <w:rPr>
          <w:lang w:val="en-US"/>
        </w:rPr>
        <w:t xml:space="preserve"> case before the ICTY and concluded that members of the protected group in </w:t>
      </w:r>
      <w:proofErr w:type="spellStart"/>
      <w:r w:rsidR="00D37614">
        <w:rPr>
          <w:lang w:val="en-US"/>
        </w:rPr>
        <w:t>Dalj</w:t>
      </w:r>
      <w:proofErr w:type="spellEnd"/>
      <w:r w:rsidR="00D37614">
        <w:rPr>
          <w:lang w:val="en-US"/>
        </w:rPr>
        <w:t xml:space="preserve"> were killed in the period of September through November 1991 by Serb forces); </w:t>
      </w:r>
      <w:proofErr w:type="spellStart"/>
      <w:r w:rsidR="00D37614">
        <w:rPr>
          <w:b/>
          <w:lang w:val="en-US"/>
        </w:rPr>
        <w:t>Joševica</w:t>
      </w:r>
      <w:proofErr w:type="spellEnd"/>
      <w:r w:rsidR="00D37614">
        <w:rPr>
          <w:b/>
          <w:lang w:val="en-US"/>
        </w:rPr>
        <w:t xml:space="preserve"> </w:t>
      </w:r>
      <w:r w:rsidR="008B443D">
        <w:rPr>
          <w:lang w:val="en-US"/>
        </w:rPr>
        <w:t xml:space="preserve">(the Court took into account many pieces of evidence  presented by Croatia – witness statements, </w:t>
      </w:r>
      <w:r w:rsidR="002A7A47">
        <w:rPr>
          <w:lang w:val="en-US"/>
        </w:rPr>
        <w:t>Helsinki</w:t>
      </w:r>
      <w:r w:rsidR="008B443D">
        <w:rPr>
          <w:lang w:val="en-US"/>
        </w:rPr>
        <w:t xml:space="preserve"> Watch Report etc. – cases before the ICTY and the testimony of a witness who appeared before the Court, concluding  that Croatia has proven that Serb forces committed the killing</w:t>
      </w:r>
      <w:r w:rsidR="00341B7B">
        <w:rPr>
          <w:lang w:val="en-US"/>
        </w:rPr>
        <w:t>s</w:t>
      </w:r>
      <w:r w:rsidR="008B443D">
        <w:rPr>
          <w:lang w:val="en-US"/>
        </w:rPr>
        <w:t xml:space="preserve"> in </w:t>
      </w:r>
      <w:proofErr w:type="spellStart"/>
      <w:r w:rsidR="008B443D">
        <w:rPr>
          <w:lang w:val="en-US"/>
        </w:rPr>
        <w:t>Joševica</w:t>
      </w:r>
      <w:proofErr w:type="spellEnd"/>
      <w:r w:rsidR="008B443D">
        <w:rPr>
          <w:lang w:val="en-US"/>
        </w:rPr>
        <w:t xml:space="preserve"> during November and December 1991); </w:t>
      </w:r>
      <w:proofErr w:type="spellStart"/>
      <w:r w:rsidR="008B443D">
        <w:rPr>
          <w:b/>
          <w:lang w:val="en-US"/>
        </w:rPr>
        <w:t>Hrvatska</w:t>
      </w:r>
      <w:proofErr w:type="spellEnd"/>
      <w:r w:rsidR="008B443D">
        <w:rPr>
          <w:b/>
          <w:lang w:val="en-US"/>
        </w:rPr>
        <w:t xml:space="preserve"> </w:t>
      </w:r>
      <w:proofErr w:type="spellStart"/>
      <w:r w:rsidR="008B443D">
        <w:rPr>
          <w:b/>
          <w:lang w:val="en-US"/>
        </w:rPr>
        <w:t>Dubica</w:t>
      </w:r>
      <w:proofErr w:type="spellEnd"/>
      <w:r w:rsidR="008B443D">
        <w:rPr>
          <w:b/>
          <w:lang w:val="en-US"/>
        </w:rPr>
        <w:t xml:space="preserve"> and surrounding area </w:t>
      </w:r>
      <w:r w:rsidR="008B443D">
        <w:rPr>
          <w:lang w:val="en-US"/>
        </w:rPr>
        <w:t>(</w:t>
      </w:r>
      <w:r w:rsidR="009564AA">
        <w:rPr>
          <w:lang w:val="en-US"/>
        </w:rPr>
        <w:t xml:space="preserve">considering </w:t>
      </w:r>
      <w:r w:rsidR="00DE39A0">
        <w:rPr>
          <w:lang w:val="en-US"/>
        </w:rPr>
        <w:t xml:space="preserve">the cases before the ICTY and witness statements submitted by Croatia, the Court established that Croats were killed by the JNA and Serb forces during the month of October 1991); </w:t>
      </w:r>
      <w:proofErr w:type="spellStart"/>
      <w:r w:rsidR="00DE39A0">
        <w:rPr>
          <w:b/>
          <w:lang w:val="en-US"/>
        </w:rPr>
        <w:t>Lipovača</w:t>
      </w:r>
      <w:proofErr w:type="spellEnd"/>
      <w:r w:rsidR="00DE39A0">
        <w:rPr>
          <w:b/>
          <w:lang w:val="en-US"/>
        </w:rPr>
        <w:t xml:space="preserve"> </w:t>
      </w:r>
      <w:r w:rsidR="00DE39A0">
        <w:rPr>
          <w:lang w:val="en-US"/>
        </w:rPr>
        <w:t xml:space="preserve">(the Court concluded from the evidence that at least three Croats were killed in </w:t>
      </w:r>
      <w:proofErr w:type="spellStart"/>
      <w:r w:rsidR="00DE39A0">
        <w:rPr>
          <w:lang w:val="en-US"/>
        </w:rPr>
        <w:t>Lipovača</w:t>
      </w:r>
      <w:proofErr w:type="spellEnd"/>
      <w:r w:rsidR="00DE39A0">
        <w:rPr>
          <w:lang w:val="en-US"/>
        </w:rPr>
        <w:t xml:space="preserve">); </w:t>
      </w:r>
      <w:proofErr w:type="spellStart"/>
      <w:r w:rsidR="00512B14">
        <w:rPr>
          <w:b/>
          <w:lang w:val="en-US"/>
        </w:rPr>
        <w:t>Saborsko</w:t>
      </w:r>
      <w:proofErr w:type="spellEnd"/>
      <w:r w:rsidR="00512B14">
        <w:rPr>
          <w:b/>
          <w:lang w:val="en-US"/>
        </w:rPr>
        <w:t xml:space="preserve"> </w:t>
      </w:r>
      <w:r w:rsidR="00512B14">
        <w:rPr>
          <w:lang w:val="en-US"/>
        </w:rPr>
        <w:t>(</w:t>
      </w:r>
      <w:r w:rsidR="00617855">
        <w:rPr>
          <w:lang w:val="en-US"/>
        </w:rPr>
        <w:t xml:space="preserve">the Court examined evidence and ICTY findings in the </w:t>
      </w:r>
      <w:proofErr w:type="spellStart"/>
      <w:r w:rsidR="00617855">
        <w:rPr>
          <w:lang w:val="en-US"/>
        </w:rPr>
        <w:t>Martić</w:t>
      </w:r>
      <w:proofErr w:type="spellEnd"/>
      <w:r w:rsidR="00617855">
        <w:rPr>
          <w:lang w:val="en-US"/>
        </w:rPr>
        <w:t xml:space="preserve"> case and the </w:t>
      </w:r>
      <w:proofErr w:type="spellStart"/>
      <w:r w:rsidR="00617855">
        <w:rPr>
          <w:lang w:val="en-US"/>
        </w:rPr>
        <w:t>Stanišić</w:t>
      </w:r>
      <w:proofErr w:type="spellEnd"/>
      <w:r w:rsidR="00617855">
        <w:rPr>
          <w:lang w:val="en-US"/>
        </w:rPr>
        <w:t xml:space="preserve"> and </w:t>
      </w:r>
      <w:proofErr w:type="spellStart"/>
      <w:r w:rsidR="00617855">
        <w:rPr>
          <w:lang w:val="en-US"/>
        </w:rPr>
        <w:t>Simatović</w:t>
      </w:r>
      <w:proofErr w:type="spellEnd"/>
      <w:r w:rsidR="00617855">
        <w:rPr>
          <w:lang w:val="en-US"/>
        </w:rPr>
        <w:t xml:space="preserve"> case and found that Croats were </w:t>
      </w:r>
      <w:r w:rsidR="00EE4AE8">
        <w:rPr>
          <w:lang w:val="en-US"/>
        </w:rPr>
        <w:t>killed</w:t>
      </w:r>
      <w:r w:rsidR="00617855">
        <w:rPr>
          <w:lang w:val="en-US"/>
        </w:rPr>
        <w:t xml:space="preserve"> by the JNA and Serb forces in November 1991); </w:t>
      </w:r>
      <w:proofErr w:type="spellStart"/>
      <w:r w:rsidR="009C5A72">
        <w:rPr>
          <w:b/>
          <w:lang w:val="en-US"/>
        </w:rPr>
        <w:t>Škabrnja</w:t>
      </w:r>
      <w:proofErr w:type="spellEnd"/>
      <w:r w:rsidR="009C5A72">
        <w:rPr>
          <w:b/>
          <w:lang w:val="en-US"/>
        </w:rPr>
        <w:t xml:space="preserve"> and surrounding area </w:t>
      </w:r>
      <w:r w:rsidR="009C5A72">
        <w:rPr>
          <w:lang w:val="en-US"/>
        </w:rPr>
        <w:t>(Croatia presented th</w:t>
      </w:r>
      <w:r w:rsidR="003E57D1">
        <w:rPr>
          <w:lang w:val="en-US"/>
        </w:rPr>
        <w:t>e Court evidence of the killing</w:t>
      </w:r>
      <w:r w:rsidR="009C5A72">
        <w:rPr>
          <w:lang w:val="en-US"/>
        </w:rPr>
        <w:t xml:space="preserve">s in </w:t>
      </w:r>
      <w:proofErr w:type="spellStart"/>
      <w:r w:rsidR="009C5A72">
        <w:rPr>
          <w:lang w:val="en-US"/>
        </w:rPr>
        <w:t>Škabrnja</w:t>
      </w:r>
      <w:proofErr w:type="spellEnd"/>
      <w:r w:rsidR="009C5A72">
        <w:rPr>
          <w:lang w:val="en-US"/>
        </w:rPr>
        <w:t xml:space="preserve">  and </w:t>
      </w:r>
      <w:proofErr w:type="spellStart"/>
      <w:r w:rsidR="009C5A72">
        <w:rPr>
          <w:lang w:val="en-US"/>
        </w:rPr>
        <w:t>Nadin</w:t>
      </w:r>
      <w:proofErr w:type="spellEnd"/>
      <w:r w:rsidR="009C5A72">
        <w:rPr>
          <w:lang w:val="en-US"/>
        </w:rPr>
        <w:t xml:space="preserve"> </w:t>
      </w:r>
      <w:r w:rsidR="00247CFD">
        <w:rPr>
          <w:lang w:val="en-US"/>
        </w:rPr>
        <w:t>and a witness appeared before the Court to testify about these events. The Court concluded that killings were perpetrated by the JN</w:t>
      </w:r>
      <w:r w:rsidR="00341B7B">
        <w:rPr>
          <w:lang w:val="en-US"/>
        </w:rPr>
        <w:t>A</w:t>
      </w:r>
      <w:r w:rsidR="00247CFD">
        <w:rPr>
          <w:lang w:val="en-US"/>
        </w:rPr>
        <w:t xml:space="preserve"> and Serb forces </w:t>
      </w:r>
      <w:r w:rsidR="00A64416">
        <w:rPr>
          <w:lang w:val="en-US"/>
        </w:rPr>
        <w:t>against</w:t>
      </w:r>
      <w:r w:rsidR="00247CFD">
        <w:rPr>
          <w:lang w:val="en-US"/>
        </w:rPr>
        <w:t xml:space="preserve"> members of the protected group </w:t>
      </w:r>
      <w:r w:rsidR="00247CFD" w:rsidRPr="00247CFD">
        <w:rPr>
          <w:lang w:val="en-US"/>
        </w:rPr>
        <w:t>between 18 November 1991 and 11 March 1992</w:t>
      </w:r>
      <w:r w:rsidR="00247CFD">
        <w:rPr>
          <w:lang w:val="en-US"/>
        </w:rPr>
        <w:t xml:space="preserve">) and </w:t>
      </w:r>
      <w:r w:rsidR="00247CFD">
        <w:rPr>
          <w:b/>
          <w:lang w:val="en-US"/>
        </w:rPr>
        <w:t xml:space="preserve">Dubrovnik </w:t>
      </w:r>
      <w:r w:rsidR="00A64416">
        <w:rPr>
          <w:lang w:val="en-US"/>
        </w:rPr>
        <w:t xml:space="preserve">(taking into account presented evidence and the </w:t>
      </w:r>
      <w:proofErr w:type="spellStart"/>
      <w:r w:rsidR="00A64416">
        <w:rPr>
          <w:lang w:val="en-US"/>
        </w:rPr>
        <w:t>Jokić</w:t>
      </w:r>
      <w:proofErr w:type="spellEnd"/>
      <w:r w:rsidR="00A64416">
        <w:rPr>
          <w:lang w:val="en-US"/>
        </w:rPr>
        <w:t xml:space="preserve"> and </w:t>
      </w:r>
      <w:proofErr w:type="spellStart"/>
      <w:r w:rsidR="00A64416">
        <w:rPr>
          <w:lang w:val="en-US"/>
        </w:rPr>
        <w:t>Strugar</w:t>
      </w:r>
      <w:proofErr w:type="spellEnd"/>
      <w:r w:rsidR="00A64416">
        <w:rPr>
          <w:lang w:val="en-US"/>
        </w:rPr>
        <w:t xml:space="preserve"> cases before the ICTY, the Court established that between October and December 1991 the JNA perpetrated killings of Croats).</w:t>
      </w:r>
    </w:p>
    <w:p w:rsidR="00E33CB6" w:rsidRPr="00731640" w:rsidRDefault="00A64416" w:rsidP="009B38DB">
      <w:pPr>
        <w:jc w:val="both"/>
        <w:rPr>
          <w:lang w:val="en-US"/>
        </w:rPr>
      </w:pPr>
      <w:r w:rsidRPr="00731640">
        <w:rPr>
          <w:b/>
          <w:lang w:val="en-US"/>
        </w:rPr>
        <w:lastRenderedPageBreak/>
        <w:t xml:space="preserve">CONCLUSION: </w:t>
      </w:r>
      <w:r w:rsidR="00EC512D" w:rsidRPr="00731640">
        <w:rPr>
          <w:lang w:val="en-US"/>
        </w:rPr>
        <w:t xml:space="preserve">Based on the evidence, the Court concluded that the JNA and Serb forces committed a large number of killings in several </w:t>
      </w:r>
      <w:r w:rsidR="00606144" w:rsidRPr="00731640">
        <w:rPr>
          <w:lang w:val="en-US"/>
        </w:rPr>
        <w:t>locations</w:t>
      </w:r>
      <w:r w:rsidR="00EC512D" w:rsidRPr="00731640">
        <w:rPr>
          <w:lang w:val="en-US"/>
        </w:rPr>
        <w:t xml:space="preserve"> in Croatia.</w:t>
      </w:r>
      <w:r w:rsidR="00E047DD" w:rsidRPr="00731640">
        <w:rPr>
          <w:lang w:val="en-US"/>
        </w:rPr>
        <w:t xml:space="preserve"> The Court also concluded that the large majority of victims were members of the protected group, from which can be deduced that they were systematically targeted. </w:t>
      </w:r>
      <w:r w:rsidR="009B38DB" w:rsidRPr="00731640">
        <w:rPr>
          <w:lang w:val="en-US"/>
        </w:rPr>
        <w:t xml:space="preserve">In addition the Court concluded that Serbia did not dispute the fact of the killings, although it contested the number of the persons killed and other circumstances. The Court found that conclusive evidence </w:t>
      </w:r>
      <w:r w:rsidR="00A04274" w:rsidRPr="00731640">
        <w:rPr>
          <w:lang w:val="en-US"/>
        </w:rPr>
        <w:t>supports the claims that</w:t>
      </w:r>
      <w:r w:rsidR="009B38DB" w:rsidRPr="00731640">
        <w:rPr>
          <w:lang w:val="en-US"/>
        </w:rPr>
        <w:t xml:space="preserve"> killings of members of the protected group were committed and that the </w:t>
      </w:r>
      <w:proofErr w:type="spellStart"/>
      <w:r w:rsidR="009B38DB" w:rsidRPr="00731640">
        <w:rPr>
          <w:i/>
          <w:lang w:val="en-US"/>
        </w:rPr>
        <w:t>actus</w:t>
      </w:r>
      <w:proofErr w:type="spellEnd"/>
      <w:r w:rsidR="009B38DB" w:rsidRPr="00731640">
        <w:rPr>
          <w:i/>
          <w:lang w:val="en-US"/>
        </w:rPr>
        <w:t xml:space="preserve"> </w:t>
      </w:r>
      <w:proofErr w:type="spellStart"/>
      <w:proofErr w:type="gramStart"/>
      <w:r w:rsidR="009B38DB" w:rsidRPr="00731640">
        <w:rPr>
          <w:i/>
          <w:lang w:val="en-US"/>
        </w:rPr>
        <w:t>reus</w:t>
      </w:r>
      <w:proofErr w:type="spellEnd"/>
      <w:proofErr w:type="gramEnd"/>
      <w:r w:rsidR="009B38DB" w:rsidRPr="00731640">
        <w:rPr>
          <w:lang w:val="en-US"/>
        </w:rPr>
        <w:t xml:space="preserve"> of genocide has been established</w:t>
      </w:r>
      <w:r w:rsidR="00113822" w:rsidRPr="00731640">
        <w:rPr>
          <w:lang w:val="en-US"/>
        </w:rPr>
        <w:t xml:space="preserve"> as specified in Article II (a) of the </w:t>
      </w:r>
      <w:r w:rsidR="00341B7B" w:rsidRPr="00731640">
        <w:rPr>
          <w:lang w:val="en-US"/>
        </w:rPr>
        <w:t xml:space="preserve">Genocide </w:t>
      </w:r>
      <w:r w:rsidR="00113822" w:rsidRPr="00731640">
        <w:rPr>
          <w:lang w:val="en-US"/>
        </w:rPr>
        <w:t>Convention</w:t>
      </w:r>
      <w:r w:rsidR="009B38DB" w:rsidRPr="00731640">
        <w:rPr>
          <w:lang w:val="en-US"/>
        </w:rPr>
        <w:t>.</w:t>
      </w:r>
    </w:p>
    <w:p w:rsidR="00113822" w:rsidRPr="00731640" w:rsidRDefault="00113822" w:rsidP="00371F39">
      <w:pPr>
        <w:jc w:val="both"/>
        <w:rPr>
          <w:lang w:val="en-US"/>
        </w:rPr>
      </w:pPr>
      <w:r w:rsidRPr="00731640">
        <w:rPr>
          <w:lang w:val="en-US"/>
        </w:rPr>
        <w:t xml:space="preserve">The Court then examined Croatia’s evidence on physical injuries, ill-treatments and acts of torture, rape and sexual violence within the meaning of </w:t>
      </w:r>
      <w:r w:rsidRPr="00731640">
        <w:rPr>
          <w:b/>
          <w:lang w:val="en-US"/>
        </w:rPr>
        <w:t xml:space="preserve">Article II (b) </w:t>
      </w:r>
      <w:r w:rsidR="000C0559" w:rsidRPr="00731640">
        <w:rPr>
          <w:b/>
          <w:lang w:val="en-US"/>
        </w:rPr>
        <w:t>causing serious bodily or mental harm to members of the group</w:t>
      </w:r>
      <w:r w:rsidR="005531E5" w:rsidRPr="00731640">
        <w:rPr>
          <w:b/>
          <w:lang w:val="en-US"/>
        </w:rPr>
        <w:t xml:space="preserve"> </w:t>
      </w:r>
      <w:r w:rsidR="005531E5" w:rsidRPr="00731640">
        <w:rPr>
          <w:lang w:val="en-US"/>
        </w:rPr>
        <w:t>of the Genocide Convention</w:t>
      </w:r>
      <w:r w:rsidR="000C0559" w:rsidRPr="00731640">
        <w:rPr>
          <w:lang w:val="en-US"/>
        </w:rPr>
        <w:t xml:space="preserve">. </w:t>
      </w:r>
      <w:r w:rsidR="008E44BF" w:rsidRPr="00731640">
        <w:rPr>
          <w:lang w:val="en-US"/>
        </w:rPr>
        <w:t xml:space="preserve">The Court focused on the evidence for </w:t>
      </w:r>
      <w:r w:rsidR="00FD1CAF" w:rsidRPr="00731640">
        <w:rPr>
          <w:lang w:val="en-US"/>
        </w:rPr>
        <w:t>numerous</w:t>
      </w:r>
      <w:r w:rsidR="002D0A00" w:rsidRPr="00731640">
        <w:rPr>
          <w:lang w:val="en-US"/>
        </w:rPr>
        <w:t xml:space="preserve"> locations and established </w:t>
      </w:r>
      <w:r w:rsidR="00FD1CAF" w:rsidRPr="00731640">
        <w:rPr>
          <w:lang w:val="en-US"/>
        </w:rPr>
        <w:t>such</w:t>
      </w:r>
      <w:r w:rsidR="002D0A00" w:rsidRPr="00731640">
        <w:rPr>
          <w:lang w:val="en-US"/>
        </w:rPr>
        <w:t xml:space="preserve"> </w:t>
      </w:r>
      <w:r w:rsidR="00AE3440" w:rsidRPr="00731640">
        <w:rPr>
          <w:lang w:val="en-US"/>
        </w:rPr>
        <w:t>violations</w:t>
      </w:r>
      <w:r w:rsidR="00FD1CAF" w:rsidRPr="00731640">
        <w:rPr>
          <w:lang w:val="en-US"/>
        </w:rPr>
        <w:t xml:space="preserve"> in</w:t>
      </w:r>
      <w:r w:rsidR="00AE3440" w:rsidRPr="00731640">
        <w:rPr>
          <w:lang w:val="en-US"/>
        </w:rPr>
        <w:t>:</w:t>
      </w:r>
      <w:r w:rsidR="00521854" w:rsidRPr="00731640">
        <w:rPr>
          <w:lang w:val="en-US"/>
        </w:rPr>
        <w:t xml:space="preserve"> </w:t>
      </w:r>
      <w:proofErr w:type="spellStart"/>
      <w:r w:rsidR="00521854" w:rsidRPr="00731640">
        <w:rPr>
          <w:b/>
          <w:lang w:val="en-US"/>
        </w:rPr>
        <w:t>Vukovar</w:t>
      </w:r>
      <w:proofErr w:type="spellEnd"/>
      <w:r w:rsidR="00521854" w:rsidRPr="00731640">
        <w:rPr>
          <w:lang w:val="en-US"/>
        </w:rPr>
        <w:t xml:space="preserve"> (</w:t>
      </w:r>
      <w:r w:rsidR="00627C4E" w:rsidRPr="00731640">
        <w:rPr>
          <w:lang w:val="en-US"/>
        </w:rPr>
        <w:t xml:space="preserve">with emphasis on events at the </w:t>
      </w:r>
      <w:proofErr w:type="spellStart"/>
      <w:r w:rsidR="00627C4E" w:rsidRPr="00731640">
        <w:rPr>
          <w:lang w:val="en-US"/>
        </w:rPr>
        <w:t>Vukovar</w:t>
      </w:r>
      <w:proofErr w:type="spellEnd"/>
      <w:r w:rsidR="00627C4E" w:rsidRPr="00731640">
        <w:rPr>
          <w:lang w:val="en-US"/>
        </w:rPr>
        <w:t xml:space="preserve"> Hospital and transfer of prisoners to </w:t>
      </w:r>
      <w:proofErr w:type="spellStart"/>
      <w:r w:rsidR="00627C4E" w:rsidRPr="00731640">
        <w:rPr>
          <w:lang w:val="en-US"/>
        </w:rPr>
        <w:t>Ovčara</w:t>
      </w:r>
      <w:proofErr w:type="spellEnd"/>
      <w:r w:rsidR="00627C4E" w:rsidRPr="00731640">
        <w:rPr>
          <w:lang w:val="en-US"/>
        </w:rPr>
        <w:t xml:space="preserve"> and </w:t>
      </w:r>
      <w:proofErr w:type="spellStart"/>
      <w:r w:rsidR="00627C4E" w:rsidRPr="00731640">
        <w:rPr>
          <w:lang w:val="en-US"/>
        </w:rPr>
        <w:t>Velepromet</w:t>
      </w:r>
      <w:proofErr w:type="spellEnd"/>
      <w:r w:rsidR="00627C4E" w:rsidRPr="00731640">
        <w:rPr>
          <w:lang w:val="en-US"/>
        </w:rPr>
        <w:t xml:space="preserve">, the Court </w:t>
      </w:r>
      <w:r w:rsidR="00C11BE1" w:rsidRPr="00731640">
        <w:rPr>
          <w:lang w:val="en-US"/>
        </w:rPr>
        <w:t xml:space="preserve">gave particular weight to the statement of the witness who testified about these events before the Court), </w:t>
      </w:r>
      <w:proofErr w:type="spellStart"/>
      <w:r w:rsidR="00C11BE1" w:rsidRPr="00731640">
        <w:rPr>
          <w:b/>
          <w:lang w:val="en-US"/>
        </w:rPr>
        <w:t>Bapska</w:t>
      </w:r>
      <w:proofErr w:type="spellEnd"/>
      <w:r w:rsidR="00C11BE1" w:rsidRPr="00731640">
        <w:rPr>
          <w:b/>
          <w:lang w:val="en-US"/>
        </w:rPr>
        <w:t xml:space="preserve">, </w:t>
      </w:r>
      <w:proofErr w:type="spellStart"/>
      <w:r w:rsidR="00C11BE1" w:rsidRPr="00731640">
        <w:rPr>
          <w:b/>
          <w:lang w:val="en-US"/>
        </w:rPr>
        <w:t>Tovarnik</w:t>
      </w:r>
      <w:proofErr w:type="spellEnd"/>
      <w:r w:rsidR="00C11BE1" w:rsidRPr="00731640">
        <w:rPr>
          <w:b/>
          <w:lang w:val="en-US"/>
        </w:rPr>
        <w:t xml:space="preserve">, </w:t>
      </w:r>
      <w:proofErr w:type="spellStart"/>
      <w:r w:rsidR="00C11BE1" w:rsidRPr="00731640">
        <w:rPr>
          <w:b/>
          <w:lang w:val="en-US"/>
        </w:rPr>
        <w:t>Berak</w:t>
      </w:r>
      <w:proofErr w:type="spellEnd"/>
      <w:r w:rsidR="00C11BE1" w:rsidRPr="00731640">
        <w:rPr>
          <w:b/>
          <w:lang w:val="en-US"/>
        </w:rPr>
        <w:t xml:space="preserve">, </w:t>
      </w:r>
      <w:proofErr w:type="spellStart"/>
      <w:r w:rsidR="00C11BE1" w:rsidRPr="00731640">
        <w:rPr>
          <w:b/>
          <w:lang w:val="en-US"/>
        </w:rPr>
        <w:t>Lovas</w:t>
      </w:r>
      <w:proofErr w:type="spellEnd"/>
      <w:r w:rsidR="00C11BE1" w:rsidRPr="00731640">
        <w:rPr>
          <w:b/>
          <w:lang w:val="en-US"/>
        </w:rPr>
        <w:t xml:space="preserve">, </w:t>
      </w:r>
      <w:proofErr w:type="spellStart"/>
      <w:r w:rsidR="00C11BE1" w:rsidRPr="00731640">
        <w:rPr>
          <w:b/>
          <w:lang w:val="en-US"/>
        </w:rPr>
        <w:t>Dalj</w:t>
      </w:r>
      <w:proofErr w:type="spellEnd"/>
      <w:r w:rsidR="00C11BE1" w:rsidRPr="00731640">
        <w:rPr>
          <w:b/>
          <w:lang w:val="en-US"/>
        </w:rPr>
        <w:t xml:space="preserve">, </w:t>
      </w:r>
      <w:proofErr w:type="spellStart"/>
      <w:r w:rsidR="00C11BE1" w:rsidRPr="00731640">
        <w:rPr>
          <w:b/>
          <w:lang w:val="en-US"/>
        </w:rPr>
        <w:t>Voćin</w:t>
      </w:r>
      <w:proofErr w:type="spellEnd"/>
      <w:r w:rsidR="00C11BE1" w:rsidRPr="00731640">
        <w:rPr>
          <w:b/>
          <w:lang w:val="en-US"/>
        </w:rPr>
        <w:t xml:space="preserve">, </w:t>
      </w:r>
      <w:proofErr w:type="spellStart"/>
      <w:r w:rsidR="00C11BE1" w:rsidRPr="00731640">
        <w:rPr>
          <w:b/>
          <w:lang w:val="en-US"/>
        </w:rPr>
        <w:t>Đulovac</w:t>
      </w:r>
      <w:proofErr w:type="spellEnd"/>
      <w:r w:rsidR="00C11BE1" w:rsidRPr="00731640">
        <w:rPr>
          <w:b/>
          <w:lang w:val="en-US"/>
        </w:rPr>
        <w:t xml:space="preserve">. </w:t>
      </w:r>
      <w:proofErr w:type="spellStart"/>
      <w:proofErr w:type="gramStart"/>
      <w:r w:rsidR="00C11BE1" w:rsidRPr="00731640">
        <w:rPr>
          <w:b/>
          <w:lang w:val="en-US"/>
        </w:rPr>
        <w:t>Knin</w:t>
      </w:r>
      <w:proofErr w:type="spellEnd"/>
      <w:r w:rsidR="00C11BE1" w:rsidRPr="00731640">
        <w:rPr>
          <w:b/>
          <w:lang w:val="en-US"/>
        </w:rPr>
        <w:t xml:space="preserve"> </w:t>
      </w:r>
      <w:r w:rsidR="00C11BE1" w:rsidRPr="00731640">
        <w:rPr>
          <w:lang w:val="en-US"/>
        </w:rPr>
        <w:t xml:space="preserve">(with special emphasis on </w:t>
      </w:r>
      <w:r w:rsidR="00503D51" w:rsidRPr="00731640">
        <w:rPr>
          <w:lang w:val="en-US"/>
        </w:rPr>
        <w:t>the detention of prisoners</w:t>
      </w:r>
      <w:r w:rsidR="00C11BE1" w:rsidRPr="00731640">
        <w:rPr>
          <w:lang w:val="en-US"/>
        </w:rPr>
        <w:t xml:space="preserve"> at the </w:t>
      </w:r>
      <w:r w:rsidR="00FD1CAF" w:rsidRPr="00731640">
        <w:rPr>
          <w:lang w:val="en-US"/>
        </w:rPr>
        <w:t>h</w:t>
      </w:r>
      <w:r w:rsidR="00C11BE1" w:rsidRPr="00731640">
        <w:rPr>
          <w:lang w:val="en-US"/>
        </w:rPr>
        <w:t xml:space="preserve">ospital in </w:t>
      </w:r>
      <w:proofErr w:type="spellStart"/>
      <w:r w:rsidR="00C11BE1" w:rsidRPr="00731640">
        <w:rPr>
          <w:lang w:val="en-US"/>
        </w:rPr>
        <w:t>Knin</w:t>
      </w:r>
      <w:proofErr w:type="spellEnd"/>
      <w:r w:rsidR="00C11BE1" w:rsidRPr="00731640">
        <w:rPr>
          <w:lang w:val="en-US"/>
        </w:rPr>
        <w:t xml:space="preserve"> and the JNA barracks).</w:t>
      </w:r>
      <w:proofErr w:type="gramEnd"/>
      <w:r w:rsidR="00C11BE1" w:rsidRPr="00731640">
        <w:rPr>
          <w:lang w:val="en-US"/>
        </w:rPr>
        <w:t xml:space="preserve"> </w:t>
      </w:r>
      <w:r w:rsidR="00FD1CAF" w:rsidRPr="00731640">
        <w:rPr>
          <w:lang w:val="en-US"/>
        </w:rPr>
        <w:t xml:space="preserve">In the </w:t>
      </w:r>
      <w:r w:rsidR="00371F39" w:rsidRPr="00731640">
        <w:rPr>
          <w:lang w:val="en-US"/>
        </w:rPr>
        <w:t xml:space="preserve">aforementioned </w:t>
      </w:r>
      <w:r w:rsidR="00FD1CAF" w:rsidRPr="00731640">
        <w:rPr>
          <w:lang w:val="en-US"/>
        </w:rPr>
        <w:t xml:space="preserve">locations </w:t>
      </w:r>
      <w:r w:rsidR="00371F39" w:rsidRPr="00731640">
        <w:rPr>
          <w:lang w:val="en-US"/>
        </w:rPr>
        <w:t>the Court concluded that Croatia has proven that acts of torture and sexual violence were perpetrated.</w:t>
      </w:r>
    </w:p>
    <w:p w:rsidR="00731640" w:rsidRDefault="00731640" w:rsidP="00371F39">
      <w:pPr>
        <w:jc w:val="both"/>
        <w:rPr>
          <w:b/>
          <w:lang w:val="en-US"/>
        </w:rPr>
      </w:pPr>
    </w:p>
    <w:p w:rsidR="00371F39" w:rsidRDefault="00371F39" w:rsidP="00371F39">
      <w:pPr>
        <w:jc w:val="both"/>
        <w:rPr>
          <w:lang w:val="en-US"/>
        </w:rPr>
      </w:pPr>
      <w:r w:rsidRPr="00731640">
        <w:rPr>
          <w:b/>
          <w:lang w:val="en-US"/>
        </w:rPr>
        <w:t xml:space="preserve">CONCLUSION: </w:t>
      </w:r>
      <w:r w:rsidR="003E7CB8" w:rsidRPr="00731640">
        <w:rPr>
          <w:lang w:val="en-US"/>
        </w:rPr>
        <w:t xml:space="preserve">The Court concluded that during the </w:t>
      </w:r>
      <w:r w:rsidR="002A7A47">
        <w:rPr>
          <w:lang w:val="en-US"/>
        </w:rPr>
        <w:t>w</w:t>
      </w:r>
      <w:r w:rsidR="002A7A47" w:rsidRPr="00731640">
        <w:rPr>
          <w:lang w:val="en-US"/>
        </w:rPr>
        <w:t xml:space="preserve">ar </w:t>
      </w:r>
      <w:r w:rsidR="003E7CB8" w:rsidRPr="00731640">
        <w:rPr>
          <w:lang w:val="en-US"/>
        </w:rPr>
        <w:t>in many locations in Eastern and Western</w:t>
      </w:r>
      <w:r w:rsidR="003E7CB8">
        <w:rPr>
          <w:lang w:val="en-US"/>
        </w:rPr>
        <w:t xml:space="preserve"> Slavonia, and Dalmatia</w:t>
      </w:r>
      <w:r w:rsidR="00623794">
        <w:rPr>
          <w:lang w:val="en-US"/>
        </w:rPr>
        <w:t>,</w:t>
      </w:r>
      <w:r w:rsidR="003E7CB8">
        <w:rPr>
          <w:lang w:val="en-US"/>
        </w:rPr>
        <w:t xml:space="preserve"> the JNA and Serb forces </w:t>
      </w:r>
      <w:r w:rsidR="00753D13">
        <w:rPr>
          <w:lang w:val="en-US"/>
        </w:rPr>
        <w:t>injured</w:t>
      </w:r>
      <w:r w:rsidR="003E7CB8">
        <w:rPr>
          <w:lang w:val="en-US"/>
        </w:rPr>
        <w:t xml:space="preserve"> members of the protected group</w:t>
      </w:r>
      <w:r w:rsidR="00753D13">
        <w:rPr>
          <w:lang w:val="en-US"/>
        </w:rPr>
        <w:t>,</w:t>
      </w:r>
      <w:r w:rsidR="003E7CB8">
        <w:rPr>
          <w:lang w:val="en-US"/>
        </w:rPr>
        <w:t xml:space="preserve"> committ</w:t>
      </w:r>
      <w:r w:rsidR="00753D13">
        <w:rPr>
          <w:lang w:val="en-US"/>
        </w:rPr>
        <w:t>ing</w:t>
      </w:r>
      <w:r w:rsidR="003E7CB8">
        <w:rPr>
          <w:lang w:val="en-US"/>
        </w:rPr>
        <w:t xml:space="preserve"> acts of ill-treatment, torture, sexual violence and rape, which </w:t>
      </w:r>
      <w:r w:rsidR="009A11E9">
        <w:rPr>
          <w:lang w:val="en-US"/>
        </w:rPr>
        <w:t xml:space="preserve">contributed to the physical and biological destruction of the protected group, </w:t>
      </w:r>
      <w:r w:rsidR="00503D51">
        <w:rPr>
          <w:lang w:val="en-US"/>
        </w:rPr>
        <w:t xml:space="preserve">as a whole or </w:t>
      </w:r>
      <w:r w:rsidR="009A11E9">
        <w:rPr>
          <w:lang w:val="en-US"/>
        </w:rPr>
        <w:t xml:space="preserve">in part, </w:t>
      </w:r>
      <w:r w:rsidR="00623794">
        <w:rPr>
          <w:lang w:val="en-US"/>
        </w:rPr>
        <w:t xml:space="preserve">which </w:t>
      </w:r>
      <w:r w:rsidR="008D1F11">
        <w:rPr>
          <w:lang w:val="en-US"/>
        </w:rPr>
        <w:t>establish</w:t>
      </w:r>
      <w:r w:rsidR="009A11E9">
        <w:rPr>
          <w:lang w:val="en-US"/>
        </w:rPr>
        <w:t xml:space="preserve"> </w:t>
      </w:r>
      <w:r w:rsidR="00623794" w:rsidRPr="00623794">
        <w:rPr>
          <w:lang w:val="en-US"/>
        </w:rPr>
        <w:t xml:space="preserve">the </w:t>
      </w:r>
      <w:proofErr w:type="spellStart"/>
      <w:r w:rsidR="00623794" w:rsidRPr="00623794">
        <w:rPr>
          <w:i/>
          <w:lang w:val="en-US"/>
        </w:rPr>
        <w:t>actus</w:t>
      </w:r>
      <w:proofErr w:type="spellEnd"/>
      <w:r w:rsidR="00623794" w:rsidRPr="00623794">
        <w:rPr>
          <w:i/>
          <w:lang w:val="en-US"/>
        </w:rPr>
        <w:t xml:space="preserve"> </w:t>
      </w:r>
      <w:proofErr w:type="spellStart"/>
      <w:r w:rsidR="00623794" w:rsidRPr="00623794">
        <w:rPr>
          <w:i/>
          <w:lang w:val="en-US"/>
        </w:rPr>
        <w:t>reus</w:t>
      </w:r>
      <w:proofErr w:type="spellEnd"/>
      <w:r w:rsidR="00623794" w:rsidRPr="00623794">
        <w:rPr>
          <w:lang w:val="en-US"/>
        </w:rPr>
        <w:t xml:space="preserve"> of genocide</w:t>
      </w:r>
      <w:r w:rsidR="00623794">
        <w:rPr>
          <w:lang w:val="en-US"/>
        </w:rPr>
        <w:t>.</w:t>
      </w:r>
    </w:p>
    <w:p w:rsidR="00623794" w:rsidRDefault="00582B5D" w:rsidP="00275AD2">
      <w:pPr>
        <w:jc w:val="both"/>
        <w:rPr>
          <w:lang w:val="en-US"/>
        </w:rPr>
      </w:pPr>
      <w:r>
        <w:rPr>
          <w:lang w:val="en-US"/>
        </w:rPr>
        <w:t>The Court also examined evidence of</w:t>
      </w:r>
      <w:r w:rsidR="00275AD2">
        <w:rPr>
          <w:lang w:val="en-US"/>
        </w:rPr>
        <w:t xml:space="preserve"> the</w:t>
      </w:r>
      <w:r>
        <w:rPr>
          <w:lang w:val="en-US"/>
        </w:rPr>
        <w:t xml:space="preserve"> </w:t>
      </w:r>
      <w:r w:rsidR="00275AD2" w:rsidRPr="00275AD2">
        <w:rPr>
          <w:lang w:val="en-US"/>
        </w:rPr>
        <w:t>deliberate inflicti</w:t>
      </w:r>
      <w:r w:rsidR="00275AD2">
        <w:rPr>
          <w:lang w:val="en-US"/>
        </w:rPr>
        <w:t>o</w:t>
      </w:r>
      <w:r w:rsidR="00275AD2" w:rsidRPr="00275AD2">
        <w:rPr>
          <w:lang w:val="en-US"/>
        </w:rPr>
        <w:t>n on the group conditions of life calculated to bring</w:t>
      </w:r>
      <w:r w:rsidR="00275AD2">
        <w:rPr>
          <w:lang w:val="en-US"/>
        </w:rPr>
        <w:t xml:space="preserve"> </w:t>
      </w:r>
      <w:r w:rsidR="00275AD2" w:rsidRPr="00275AD2">
        <w:rPr>
          <w:lang w:val="en-US"/>
        </w:rPr>
        <w:t>about its physical destruction in whole or in part</w:t>
      </w:r>
      <w:r w:rsidR="00275AD2">
        <w:rPr>
          <w:lang w:val="en-US"/>
        </w:rPr>
        <w:t xml:space="preserve">, as well as evidence of imposed </w:t>
      </w:r>
      <w:r w:rsidR="00275AD2" w:rsidRPr="00275AD2">
        <w:rPr>
          <w:lang w:val="en-US"/>
        </w:rPr>
        <w:t>measures intended to prevent births within the group</w:t>
      </w:r>
      <w:r w:rsidR="00275AD2">
        <w:rPr>
          <w:lang w:val="en-US"/>
        </w:rPr>
        <w:t xml:space="preserve">. </w:t>
      </w:r>
      <w:r w:rsidR="00F77153">
        <w:rPr>
          <w:lang w:val="en-US"/>
        </w:rPr>
        <w:t xml:space="preserve">Although the Court established that numerous </w:t>
      </w:r>
      <w:r w:rsidR="00651F05">
        <w:rPr>
          <w:lang w:val="en-US"/>
        </w:rPr>
        <w:t xml:space="preserve">committed </w:t>
      </w:r>
      <w:r w:rsidR="00F77153">
        <w:rPr>
          <w:lang w:val="en-US"/>
        </w:rPr>
        <w:t xml:space="preserve">crimes fall within this definition, </w:t>
      </w:r>
      <w:r w:rsidR="00CB5BF4">
        <w:rPr>
          <w:lang w:val="en-US"/>
        </w:rPr>
        <w:t>it</w:t>
      </w:r>
      <w:r w:rsidR="00F77153">
        <w:rPr>
          <w:lang w:val="en-US"/>
        </w:rPr>
        <w:t xml:space="preserve"> </w:t>
      </w:r>
      <w:r w:rsidR="00651F05">
        <w:rPr>
          <w:lang w:val="en-US"/>
        </w:rPr>
        <w:t xml:space="preserve">nonetheless </w:t>
      </w:r>
      <w:r w:rsidR="00F77153">
        <w:rPr>
          <w:lang w:val="en-US"/>
        </w:rPr>
        <w:t xml:space="preserve">concluded that they did not contribute to </w:t>
      </w:r>
      <w:r w:rsidR="00651F05">
        <w:rPr>
          <w:lang w:val="en-US"/>
        </w:rPr>
        <w:t xml:space="preserve">the </w:t>
      </w:r>
      <w:r w:rsidR="00F77153">
        <w:rPr>
          <w:lang w:val="en-US"/>
        </w:rPr>
        <w:t xml:space="preserve">physical or biological destruction of the group, in whole or in part, hence the </w:t>
      </w:r>
      <w:proofErr w:type="spellStart"/>
      <w:r w:rsidR="00F77153" w:rsidRPr="00F77153">
        <w:rPr>
          <w:i/>
          <w:lang w:val="en-US"/>
        </w:rPr>
        <w:t>actus</w:t>
      </w:r>
      <w:proofErr w:type="spellEnd"/>
      <w:r w:rsidR="00F77153" w:rsidRPr="00F77153">
        <w:rPr>
          <w:i/>
          <w:lang w:val="en-US"/>
        </w:rPr>
        <w:t xml:space="preserve"> </w:t>
      </w:r>
      <w:proofErr w:type="spellStart"/>
      <w:proofErr w:type="gramStart"/>
      <w:r w:rsidR="00F77153" w:rsidRPr="00F77153">
        <w:rPr>
          <w:i/>
          <w:lang w:val="en-US"/>
        </w:rPr>
        <w:t>reus</w:t>
      </w:r>
      <w:proofErr w:type="spellEnd"/>
      <w:proofErr w:type="gramEnd"/>
      <w:r w:rsidR="00F77153">
        <w:rPr>
          <w:b/>
          <w:lang w:val="en-US"/>
        </w:rPr>
        <w:t xml:space="preserve"> </w:t>
      </w:r>
      <w:r w:rsidR="00F77153">
        <w:rPr>
          <w:lang w:val="en-US"/>
        </w:rPr>
        <w:t xml:space="preserve">of genocide could not be established. </w:t>
      </w:r>
    </w:p>
    <w:p w:rsidR="00A518BC" w:rsidRDefault="00A518BC" w:rsidP="00A518BC">
      <w:pPr>
        <w:jc w:val="both"/>
        <w:rPr>
          <w:b/>
          <w:u w:val="single"/>
          <w:lang w:val="en-US"/>
        </w:rPr>
      </w:pPr>
      <w:r>
        <w:rPr>
          <w:b/>
          <w:u w:val="single"/>
          <w:lang w:val="en-US"/>
        </w:rPr>
        <w:t xml:space="preserve">In the conclusion of the Court on the </w:t>
      </w:r>
      <w:proofErr w:type="spellStart"/>
      <w:r w:rsidRPr="00280602">
        <w:rPr>
          <w:b/>
          <w:i/>
          <w:u w:val="single"/>
          <w:lang w:val="en-US"/>
        </w:rPr>
        <w:t>actus</w:t>
      </w:r>
      <w:proofErr w:type="spellEnd"/>
      <w:r w:rsidRPr="00280602">
        <w:rPr>
          <w:b/>
          <w:i/>
          <w:u w:val="single"/>
          <w:lang w:val="en-US"/>
        </w:rPr>
        <w:t xml:space="preserve"> </w:t>
      </w:r>
      <w:proofErr w:type="spellStart"/>
      <w:r w:rsidRPr="00280602">
        <w:rPr>
          <w:b/>
          <w:i/>
          <w:u w:val="single"/>
          <w:lang w:val="en-US"/>
        </w:rPr>
        <w:t>reus</w:t>
      </w:r>
      <w:proofErr w:type="spellEnd"/>
      <w:r>
        <w:rPr>
          <w:b/>
          <w:u w:val="single"/>
          <w:lang w:val="en-US"/>
        </w:rPr>
        <w:t xml:space="preserve"> of genocide, t</w:t>
      </w:r>
      <w:r w:rsidRPr="00A518BC">
        <w:rPr>
          <w:b/>
          <w:u w:val="single"/>
          <w:lang w:val="en-US"/>
        </w:rPr>
        <w:t xml:space="preserve">he Court </w:t>
      </w:r>
      <w:r>
        <w:rPr>
          <w:b/>
          <w:u w:val="single"/>
          <w:lang w:val="en-US"/>
        </w:rPr>
        <w:t xml:space="preserve">states that it </w:t>
      </w:r>
      <w:r w:rsidRPr="00A518BC">
        <w:rPr>
          <w:b/>
          <w:u w:val="single"/>
          <w:lang w:val="en-US"/>
        </w:rPr>
        <w:t>is fully convinced that, in various localities in Eastern Slavonia, Western</w:t>
      </w:r>
      <w:r>
        <w:rPr>
          <w:b/>
          <w:u w:val="single"/>
          <w:lang w:val="en-US"/>
        </w:rPr>
        <w:t xml:space="preserve"> </w:t>
      </w:r>
      <w:r w:rsidRPr="00A518BC">
        <w:rPr>
          <w:b/>
          <w:u w:val="single"/>
          <w:lang w:val="en-US"/>
        </w:rPr>
        <w:t xml:space="preserve">Slavonia, </w:t>
      </w:r>
      <w:proofErr w:type="spellStart"/>
      <w:r w:rsidRPr="00A518BC">
        <w:rPr>
          <w:b/>
          <w:u w:val="single"/>
          <w:lang w:val="en-US"/>
        </w:rPr>
        <w:t>Banovina</w:t>
      </w:r>
      <w:proofErr w:type="spellEnd"/>
      <w:r w:rsidR="002E5ABC">
        <w:rPr>
          <w:b/>
          <w:u w:val="single"/>
          <w:lang w:val="en-US"/>
        </w:rPr>
        <w:t>/</w:t>
      </w:r>
      <w:proofErr w:type="spellStart"/>
      <w:r w:rsidR="002E5ABC" w:rsidRPr="00731640">
        <w:rPr>
          <w:b/>
          <w:u w:val="single"/>
          <w:lang w:val="en-US"/>
        </w:rPr>
        <w:t>Banija</w:t>
      </w:r>
      <w:proofErr w:type="spellEnd"/>
      <w:r w:rsidRPr="00A518BC">
        <w:rPr>
          <w:b/>
          <w:u w:val="single"/>
          <w:lang w:val="en-US"/>
        </w:rPr>
        <w:t xml:space="preserve">, </w:t>
      </w:r>
      <w:proofErr w:type="spellStart"/>
      <w:r w:rsidRPr="00A518BC">
        <w:rPr>
          <w:b/>
          <w:u w:val="single"/>
          <w:lang w:val="en-US"/>
        </w:rPr>
        <w:t>Kordun</w:t>
      </w:r>
      <w:proofErr w:type="spellEnd"/>
      <w:r w:rsidRPr="00A518BC">
        <w:rPr>
          <w:b/>
          <w:u w:val="single"/>
          <w:lang w:val="en-US"/>
        </w:rPr>
        <w:t xml:space="preserve">, </w:t>
      </w:r>
      <w:proofErr w:type="spellStart"/>
      <w:r w:rsidRPr="00A518BC">
        <w:rPr>
          <w:b/>
          <w:u w:val="single"/>
          <w:lang w:val="en-US"/>
        </w:rPr>
        <w:t>Lika</w:t>
      </w:r>
      <w:proofErr w:type="spellEnd"/>
      <w:r w:rsidRPr="00A518BC">
        <w:rPr>
          <w:b/>
          <w:u w:val="single"/>
          <w:lang w:val="en-US"/>
        </w:rPr>
        <w:t xml:space="preserve"> and Dalmatia, the JNA and Serb forces perpetrated</w:t>
      </w:r>
      <w:r>
        <w:rPr>
          <w:b/>
          <w:u w:val="single"/>
          <w:lang w:val="en-US"/>
        </w:rPr>
        <w:t xml:space="preserve"> </w:t>
      </w:r>
      <w:r w:rsidR="004D7CE3">
        <w:rPr>
          <w:b/>
          <w:u w:val="single"/>
          <w:lang w:val="en-US"/>
        </w:rPr>
        <w:t xml:space="preserve">crimes </w:t>
      </w:r>
      <w:r w:rsidRPr="00A518BC">
        <w:rPr>
          <w:b/>
          <w:u w:val="single"/>
          <w:lang w:val="en-US"/>
        </w:rPr>
        <w:t xml:space="preserve">against </w:t>
      </w:r>
      <w:r w:rsidR="004D7CE3">
        <w:rPr>
          <w:b/>
          <w:u w:val="single"/>
          <w:lang w:val="en-US"/>
        </w:rPr>
        <w:t xml:space="preserve">Croats (as </w:t>
      </w:r>
      <w:r w:rsidRPr="00A518BC">
        <w:rPr>
          <w:b/>
          <w:u w:val="single"/>
          <w:lang w:val="en-US"/>
        </w:rPr>
        <w:t>members of the protected group</w:t>
      </w:r>
      <w:r w:rsidR="004D7CE3">
        <w:rPr>
          <w:b/>
          <w:u w:val="single"/>
          <w:lang w:val="en-US"/>
        </w:rPr>
        <w:t>)</w:t>
      </w:r>
      <w:r w:rsidRPr="00A518BC">
        <w:rPr>
          <w:b/>
          <w:u w:val="single"/>
          <w:lang w:val="en-US"/>
        </w:rPr>
        <w:t xml:space="preserve">, and that the </w:t>
      </w:r>
      <w:proofErr w:type="spellStart"/>
      <w:r w:rsidRPr="00280602">
        <w:rPr>
          <w:b/>
          <w:i/>
          <w:u w:val="single"/>
          <w:lang w:val="en-US"/>
        </w:rPr>
        <w:t>actus</w:t>
      </w:r>
      <w:proofErr w:type="spellEnd"/>
      <w:r w:rsidRPr="00280602">
        <w:rPr>
          <w:b/>
          <w:i/>
          <w:u w:val="single"/>
          <w:lang w:val="en-US"/>
        </w:rPr>
        <w:t xml:space="preserve"> </w:t>
      </w:r>
      <w:proofErr w:type="spellStart"/>
      <w:r w:rsidRPr="00280602">
        <w:rPr>
          <w:b/>
          <w:i/>
          <w:u w:val="single"/>
          <w:lang w:val="en-US"/>
        </w:rPr>
        <w:t>reus</w:t>
      </w:r>
      <w:proofErr w:type="spellEnd"/>
      <w:r w:rsidRPr="00A518BC">
        <w:rPr>
          <w:b/>
          <w:u w:val="single"/>
          <w:lang w:val="en-US"/>
        </w:rPr>
        <w:t xml:space="preserve"> of genocide has been established</w:t>
      </w:r>
      <w:r>
        <w:rPr>
          <w:b/>
          <w:u w:val="single"/>
          <w:lang w:val="en-US"/>
        </w:rPr>
        <w:t>.</w:t>
      </w:r>
    </w:p>
    <w:p w:rsidR="00A35348" w:rsidRDefault="00A35348" w:rsidP="00A518BC">
      <w:pPr>
        <w:jc w:val="both"/>
        <w:rPr>
          <w:b/>
          <w:lang w:val="en-US"/>
        </w:rPr>
      </w:pPr>
    </w:p>
    <w:p w:rsidR="006D4621" w:rsidRDefault="006D4621" w:rsidP="00A518BC">
      <w:pPr>
        <w:jc w:val="both"/>
        <w:rPr>
          <w:b/>
          <w:i/>
          <w:lang w:val="en-US"/>
        </w:rPr>
      </w:pPr>
      <w:r w:rsidRPr="006D4621">
        <w:rPr>
          <w:b/>
          <w:lang w:val="en-US"/>
        </w:rPr>
        <w:t xml:space="preserve">Examination of Croatia’s </w:t>
      </w:r>
      <w:r w:rsidR="00071109">
        <w:rPr>
          <w:b/>
          <w:lang w:val="en-US"/>
        </w:rPr>
        <w:t>claims</w:t>
      </w:r>
      <w:r w:rsidRPr="006D4621">
        <w:rPr>
          <w:b/>
          <w:lang w:val="en-US"/>
        </w:rPr>
        <w:t xml:space="preserve"> </w:t>
      </w:r>
      <w:r>
        <w:rPr>
          <w:b/>
          <w:lang w:val="en-US"/>
        </w:rPr>
        <w:t xml:space="preserve">on genocidal intent </w:t>
      </w:r>
      <w:r>
        <w:rPr>
          <w:b/>
          <w:i/>
          <w:lang w:val="en-US"/>
        </w:rPr>
        <w:t>(</w:t>
      </w:r>
      <w:proofErr w:type="spellStart"/>
      <w:r>
        <w:rPr>
          <w:b/>
          <w:i/>
          <w:lang w:val="en-US"/>
        </w:rPr>
        <w:t>dolus</w:t>
      </w:r>
      <w:proofErr w:type="spellEnd"/>
      <w:r>
        <w:rPr>
          <w:b/>
          <w:i/>
          <w:lang w:val="en-US"/>
        </w:rPr>
        <w:t xml:space="preserve"> </w:t>
      </w:r>
      <w:proofErr w:type="spellStart"/>
      <w:r>
        <w:rPr>
          <w:b/>
          <w:i/>
          <w:lang w:val="en-US"/>
        </w:rPr>
        <w:t>specialis</w:t>
      </w:r>
      <w:proofErr w:type="spellEnd"/>
      <w:r>
        <w:rPr>
          <w:b/>
          <w:i/>
          <w:lang w:val="en-US"/>
        </w:rPr>
        <w:t>)</w:t>
      </w:r>
    </w:p>
    <w:p w:rsidR="001E357F" w:rsidRDefault="00A35348" w:rsidP="000117DC">
      <w:pPr>
        <w:jc w:val="both"/>
        <w:rPr>
          <w:lang w:val="en-US"/>
        </w:rPr>
      </w:pPr>
      <w:r>
        <w:rPr>
          <w:lang w:val="en-US"/>
        </w:rPr>
        <w:t xml:space="preserve">With a view to the fact that the Court established the </w:t>
      </w:r>
      <w:proofErr w:type="spellStart"/>
      <w:r>
        <w:rPr>
          <w:i/>
          <w:lang w:val="en-US"/>
        </w:rPr>
        <w:t>actus</w:t>
      </w:r>
      <w:proofErr w:type="spellEnd"/>
      <w:r>
        <w:rPr>
          <w:i/>
          <w:lang w:val="en-US"/>
        </w:rPr>
        <w:t xml:space="preserve"> </w:t>
      </w:r>
      <w:proofErr w:type="spellStart"/>
      <w:proofErr w:type="gramStart"/>
      <w:r>
        <w:rPr>
          <w:i/>
          <w:lang w:val="en-US"/>
        </w:rPr>
        <w:t>reus</w:t>
      </w:r>
      <w:proofErr w:type="spellEnd"/>
      <w:proofErr w:type="gramEnd"/>
      <w:r>
        <w:rPr>
          <w:i/>
          <w:lang w:val="en-US"/>
        </w:rPr>
        <w:t xml:space="preserve">, </w:t>
      </w:r>
      <w:r>
        <w:rPr>
          <w:lang w:val="en-US"/>
        </w:rPr>
        <w:t xml:space="preserve">it examined the evidence in support of the claim of the special intent to commit genocide. </w:t>
      </w:r>
      <w:r w:rsidR="0045052C">
        <w:rPr>
          <w:lang w:val="en-US"/>
        </w:rPr>
        <w:t xml:space="preserve">To this effect, the Court </w:t>
      </w:r>
      <w:r w:rsidR="00945FD3">
        <w:rPr>
          <w:lang w:val="en-US"/>
        </w:rPr>
        <w:t>found</w:t>
      </w:r>
      <w:r w:rsidR="0045052C">
        <w:rPr>
          <w:lang w:val="en-US"/>
        </w:rPr>
        <w:t xml:space="preserve"> that the </w:t>
      </w:r>
      <w:r w:rsidR="0045052C">
        <w:rPr>
          <w:b/>
          <w:lang w:val="en-US"/>
        </w:rPr>
        <w:t xml:space="preserve">Croats who lived in the targeted regions constitute a substantial part of the protected group and represented a substantial part of the Croats living in these regions. </w:t>
      </w:r>
      <w:r w:rsidR="0045052C">
        <w:rPr>
          <w:lang w:val="en-US"/>
        </w:rPr>
        <w:t xml:space="preserve">In addition, the Court </w:t>
      </w:r>
      <w:r w:rsidR="0045052C" w:rsidRPr="0045052C">
        <w:rPr>
          <w:b/>
          <w:lang w:val="en-US"/>
        </w:rPr>
        <w:t>established a pattern of conduct</w:t>
      </w:r>
      <w:r w:rsidR="0045052C">
        <w:rPr>
          <w:lang w:val="en-US"/>
        </w:rPr>
        <w:t xml:space="preserve"> during the commission of the crimes and concluded that a similar </w:t>
      </w:r>
      <w:r w:rsidR="0045052C">
        <w:rPr>
          <w:i/>
          <w:lang w:val="en-US"/>
        </w:rPr>
        <w:t xml:space="preserve">modus operandi </w:t>
      </w:r>
      <w:r w:rsidR="00420922">
        <w:rPr>
          <w:lang w:val="en-US"/>
        </w:rPr>
        <w:t xml:space="preserve">is evident in various regions of Croatia. The Court also considered the </w:t>
      </w:r>
      <w:r w:rsidR="00420922">
        <w:rPr>
          <w:b/>
          <w:lang w:val="en-US"/>
        </w:rPr>
        <w:t xml:space="preserve">context </w:t>
      </w:r>
      <w:r w:rsidR="00420922">
        <w:rPr>
          <w:lang w:val="en-US"/>
        </w:rPr>
        <w:t>in which the crimes were committed, for which Croatia claimed that they occurred in the area</w:t>
      </w:r>
      <w:r w:rsidR="00E52F2E">
        <w:rPr>
          <w:lang w:val="en-US"/>
        </w:rPr>
        <w:t>s</w:t>
      </w:r>
      <w:r w:rsidR="00420922">
        <w:rPr>
          <w:lang w:val="en-US"/>
        </w:rPr>
        <w:t xml:space="preserve"> </w:t>
      </w:r>
      <w:r w:rsidR="00E52F2E">
        <w:rPr>
          <w:lang w:val="en-US"/>
        </w:rPr>
        <w:lastRenderedPageBreak/>
        <w:t>intended by</w:t>
      </w:r>
      <w:r w:rsidR="00420922">
        <w:rPr>
          <w:lang w:val="en-US"/>
        </w:rPr>
        <w:t xml:space="preserve"> Serbia </w:t>
      </w:r>
      <w:r w:rsidR="00E52F2E">
        <w:rPr>
          <w:lang w:val="en-US"/>
        </w:rPr>
        <w:t>for the creation of</w:t>
      </w:r>
      <w:r w:rsidR="00420922">
        <w:rPr>
          <w:lang w:val="en-US"/>
        </w:rPr>
        <w:t xml:space="preserve"> a “Greater Serbia”.  </w:t>
      </w:r>
      <w:r w:rsidR="006F1A12">
        <w:rPr>
          <w:lang w:val="en-US"/>
        </w:rPr>
        <w:t xml:space="preserve">It is of great importance that the </w:t>
      </w:r>
      <w:r w:rsidR="006F1A12" w:rsidRPr="00A16DD5">
        <w:rPr>
          <w:b/>
          <w:lang w:val="en-US"/>
        </w:rPr>
        <w:t xml:space="preserve">Court </w:t>
      </w:r>
      <w:r w:rsidR="00A16DD5" w:rsidRPr="00A16DD5">
        <w:rPr>
          <w:b/>
          <w:lang w:val="en-US"/>
        </w:rPr>
        <w:t xml:space="preserve">considered </w:t>
      </w:r>
      <w:r w:rsidR="006D05C7" w:rsidRPr="00A16DD5">
        <w:rPr>
          <w:b/>
          <w:lang w:val="en-US"/>
        </w:rPr>
        <w:t xml:space="preserve">and </w:t>
      </w:r>
      <w:r w:rsidR="006D05C7">
        <w:rPr>
          <w:b/>
          <w:lang w:val="en-US"/>
        </w:rPr>
        <w:t xml:space="preserve">explicitly agreed with </w:t>
      </w:r>
      <w:r w:rsidR="00A16DD5" w:rsidRPr="00A16DD5">
        <w:rPr>
          <w:b/>
          <w:lang w:val="en-US"/>
        </w:rPr>
        <w:t>ICTY findings,</w:t>
      </w:r>
      <w:r w:rsidR="00552343">
        <w:rPr>
          <w:b/>
          <w:lang w:val="en-US"/>
        </w:rPr>
        <w:t xml:space="preserve"> that</w:t>
      </w:r>
      <w:r w:rsidR="006D05C7">
        <w:rPr>
          <w:b/>
          <w:lang w:val="en-US"/>
        </w:rPr>
        <w:t xml:space="preserve"> </w:t>
      </w:r>
      <w:r w:rsidR="006D05C7" w:rsidRPr="006D05C7">
        <w:rPr>
          <w:b/>
          <w:lang w:val="en-US"/>
        </w:rPr>
        <w:t>the leadership of Serbia and that of the Serbs in Croatia,</w:t>
      </w:r>
      <w:r w:rsidR="006D05C7">
        <w:rPr>
          <w:b/>
          <w:lang w:val="en-US"/>
        </w:rPr>
        <w:t xml:space="preserve"> </w:t>
      </w:r>
      <w:r w:rsidR="006D05C7" w:rsidRPr="00552343">
        <w:rPr>
          <w:b/>
          <w:i/>
          <w:lang w:val="en-US"/>
        </w:rPr>
        <w:t>inter alia</w:t>
      </w:r>
      <w:r w:rsidR="006D05C7" w:rsidRPr="006D05C7">
        <w:rPr>
          <w:b/>
          <w:lang w:val="en-US"/>
        </w:rPr>
        <w:t>, shared the objective of creating an ethnically homogeneous Serb State</w:t>
      </w:r>
      <w:r w:rsidR="00552343">
        <w:rPr>
          <w:b/>
          <w:lang w:val="en-US"/>
        </w:rPr>
        <w:t>, and t</w:t>
      </w:r>
      <w:r w:rsidR="006D05C7" w:rsidRPr="006D05C7">
        <w:rPr>
          <w:b/>
          <w:lang w:val="en-US"/>
        </w:rPr>
        <w:t xml:space="preserve">hat </w:t>
      </w:r>
      <w:r w:rsidR="00552343">
        <w:rPr>
          <w:b/>
          <w:lang w:val="en-US"/>
        </w:rPr>
        <w:t xml:space="preserve">this </w:t>
      </w:r>
      <w:r w:rsidR="006D05C7" w:rsidRPr="006D05C7">
        <w:rPr>
          <w:b/>
          <w:lang w:val="en-US"/>
        </w:rPr>
        <w:t>was the</w:t>
      </w:r>
      <w:r w:rsidR="006D05C7">
        <w:rPr>
          <w:b/>
          <w:lang w:val="en-US"/>
        </w:rPr>
        <w:t xml:space="preserve"> </w:t>
      </w:r>
      <w:r w:rsidR="006D05C7" w:rsidRPr="006D05C7">
        <w:rPr>
          <w:b/>
          <w:lang w:val="en-US"/>
        </w:rPr>
        <w:t xml:space="preserve">context in which acts were committed that constitute the </w:t>
      </w:r>
      <w:proofErr w:type="spellStart"/>
      <w:r w:rsidR="006D05C7" w:rsidRPr="00552343">
        <w:rPr>
          <w:b/>
          <w:i/>
          <w:lang w:val="en-US"/>
        </w:rPr>
        <w:t>actus</w:t>
      </w:r>
      <w:proofErr w:type="spellEnd"/>
      <w:r w:rsidR="006D05C7" w:rsidRPr="00552343">
        <w:rPr>
          <w:b/>
          <w:i/>
          <w:lang w:val="en-US"/>
        </w:rPr>
        <w:t xml:space="preserve"> </w:t>
      </w:r>
      <w:proofErr w:type="spellStart"/>
      <w:r w:rsidR="006D05C7" w:rsidRPr="00552343">
        <w:rPr>
          <w:b/>
          <w:i/>
          <w:lang w:val="en-US"/>
        </w:rPr>
        <w:t>reus</w:t>
      </w:r>
      <w:proofErr w:type="spellEnd"/>
      <w:r w:rsidR="006D05C7" w:rsidRPr="006D05C7">
        <w:rPr>
          <w:b/>
          <w:lang w:val="en-US"/>
        </w:rPr>
        <w:t xml:space="preserve"> of genocide within the meaning</w:t>
      </w:r>
      <w:r w:rsidR="006D05C7">
        <w:rPr>
          <w:b/>
          <w:lang w:val="en-US"/>
        </w:rPr>
        <w:t xml:space="preserve"> </w:t>
      </w:r>
      <w:r w:rsidR="006D05C7" w:rsidRPr="006D05C7">
        <w:rPr>
          <w:b/>
          <w:lang w:val="en-US"/>
        </w:rPr>
        <w:t>of Article II (a) and (b) of the Convention.</w:t>
      </w:r>
      <w:r w:rsidR="006D05C7">
        <w:rPr>
          <w:b/>
          <w:lang w:val="en-US"/>
        </w:rPr>
        <w:t xml:space="preserve"> </w:t>
      </w:r>
      <w:r w:rsidR="00A16DD5">
        <w:rPr>
          <w:b/>
          <w:lang w:val="en-US"/>
        </w:rPr>
        <w:t xml:space="preserve"> </w:t>
      </w:r>
      <w:r w:rsidR="000F7DA1" w:rsidRPr="00AC0166">
        <w:rPr>
          <w:lang w:val="en-US"/>
        </w:rPr>
        <w:t>However,</w:t>
      </w:r>
      <w:r w:rsidR="000F7DA1" w:rsidRPr="000F7DA1">
        <w:rPr>
          <w:b/>
          <w:lang w:val="en-US"/>
        </w:rPr>
        <w:t xml:space="preserve"> </w:t>
      </w:r>
      <w:r w:rsidR="00AC0166">
        <w:rPr>
          <w:b/>
          <w:lang w:val="en-US"/>
        </w:rPr>
        <w:t xml:space="preserve">according to the </w:t>
      </w:r>
      <w:r w:rsidR="000F7DA1" w:rsidRPr="000F7DA1">
        <w:rPr>
          <w:b/>
          <w:lang w:val="en-US"/>
        </w:rPr>
        <w:t>conclusion</w:t>
      </w:r>
      <w:r w:rsidR="00AC0166">
        <w:rPr>
          <w:b/>
          <w:lang w:val="en-US"/>
        </w:rPr>
        <w:t>s</w:t>
      </w:r>
      <w:r w:rsidR="000F7DA1" w:rsidRPr="000F7DA1">
        <w:rPr>
          <w:b/>
          <w:lang w:val="en-US"/>
        </w:rPr>
        <w:t xml:space="preserve"> of the ICTY</w:t>
      </w:r>
      <w:r w:rsidR="00AC0166">
        <w:rPr>
          <w:b/>
          <w:lang w:val="en-US"/>
        </w:rPr>
        <w:t>,</w:t>
      </w:r>
      <w:r w:rsidR="000F7DA1" w:rsidRPr="000F7DA1">
        <w:rPr>
          <w:b/>
          <w:lang w:val="en-US"/>
        </w:rPr>
        <w:t xml:space="preserve"> </w:t>
      </w:r>
      <w:r w:rsidR="000F7DA1" w:rsidRPr="00AC0166">
        <w:rPr>
          <w:lang w:val="en-US"/>
        </w:rPr>
        <w:t xml:space="preserve">those acts constituting the </w:t>
      </w:r>
      <w:proofErr w:type="spellStart"/>
      <w:r w:rsidR="000F7DA1" w:rsidRPr="00AC0166">
        <w:rPr>
          <w:i/>
          <w:lang w:val="en-US"/>
        </w:rPr>
        <w:t>actus</w:t>
      </w:r>
      <w:proofErr w:type="spellEnd"/>
      <w:r w:rsidR="000F7DA1" w:rsidRPr="00AC0166">
        <w:rPr>
          <w:i/>
          <w:lang w:val="en-US"/>
        </w:rPr>
        <w:t xml:space="preserve"> </w:t>
      </w:r>
      <w:proofErr w:type="spellStart"/>
      <w:proofErr w:type="gramStart"/>
      <w:r w:rsidR="000F7DA1" w:rsidRPr="00AC0166">
        <w:rPr>
          <w:i/>
          <w:lang w:val="en-US"/>
        </w:rPr>
        <w:t>reus</w:t>
      </w:r>
      <w:proofErr w:type="spellEnd"/>
      <w:proofErr w:type="gramEnd"/>
      <w:r w:rsidR="000F7DA1" w:rsidRPr="00AC0166">
        <w:rPr>
          <w:i/>
          <w:lang w:val="en-US"/>
        </w:rPr>
        <w:t xml:space="preserve"> </w:t>
      </w:r>
      <w:r w:rsidR="000F7DA1" w:rsidRPr="00AC0166">
        <w:rPr>
          <w:lang w:val="en-US"/>
        </w:rPr>
        <w:t>of genocide</w:t>
      </w:r>
      <w:r w:rsidR="000F7DA1">
        <w:rPr>
          <w:b/>
          <w:lang w:val="en-US"/>
        </w:rPr>
        <w:t xml:space="preserve"> </w:t>
      </w:r>
      <w:r w:rsidR="000F7DA1" w:rsidRPr="000F7DA1">
        <w:rPr>
          <w:b/>
          <w:lang w:val="en-US"/>
        </w:rPr>
        <w:t>were not committed with intent to destroy the Croats, but rather with that of forcing them</w:t>
      </w:r>
      <w:r w:rsidR="000F7DA1">
        <w:rPr>
          <w:b/>
          <w:lang w:val="en-US"/>
        </w:rPr>
        <w:t xml:space="preserve"> </w:t>
      </w:r>
      <w:r w:rsidR="000F7DA1" w:rsidRPr="000F7DA1">
        <w:rPr>
          <w:b/>
          <w:lang w:val="en-US"/>
        </w:rPr>
        <w:t xml:space="preserve">to leave </w:t>
      </w:r>
      <w:r w:rsidR="000F7DA1" w:rsidRPr="00AC0166">
        <w:rPr>
          <w:lang w:val="en-US"/>
        </w:rPr>
        <w:t xml:space="preserve">the regions concerned so that an </w:t>
      </w:r>
      <w:r w:rsidR="000F7DA1" w:rsidRPr="000F7DA1">
        <w:rPr>
          <w:b/>
          <w:lang w:val="en-US"/>
        </w:rPr>
        <w:t xml:space="preserve">ethnically homogeneous Serb State could be created. </w:t>
      </w:r>
      <w:r w:rsidR="00361202" w:rsidRPr="00361202">
        <w:rPr>
          <w:lang w:val="en-US"/>
        </w:rPr>
        <w:t xml:space="preserve">The Court therefore </w:t>
      </w:r>
      <w:r w:rsidR="001E357F">
        <w:rPr>
          <w:lang w:val="en-US"/>
        </w:rPr>
        <w:t xml:space="preserve">could not </w:t>
      </w:r>
      <w:r w:rsidR="00361202" w:rsidRPr="00361202">
        <w:rPr>
          <w:lang w:val="en-US"/>
        </w:rPr>
        <w:t xml:space="preserve">conclude that </w:t>
      </w:r>
      <w:r w:rsidR="001E357F" w:rsidRPr="00361202">
        <w:rPr>
          <w:lang w:val="en-US"/>
        </w:rPr>
        <w:t>genocidal intent is the only reasonable inference to be drawn</w:t>
      </w:r>
      <w:r w:rsidR="001E357F">
        <w:rPr>
          <w:lang w:val="en-US"/>
        </w:rPr>
        <w:t xml:space="preserve"> from this context.</w:t>
      </w:r>
      <w:r w:rsidR="00996581">
        <w:rPr>
          <w:lang w:val="en-US"/>
        </w:rPr>
        <w:t xml:space="preserve"> </w:t>
      </w:r>
      <w:r w:rsidR="005E2C23">
        <w:rPr>
          <w:lang w:val="en-US"/>
        </w:rPr>
        <w:t xml:space="preserve">The Court also considered the use of opportunities to commit acts of genocide </w:t>
      </w:r>
      <w:r w:rsidR="00D15E81">
        <w:rPr>
          <w:lang w:val="en-US"/>
        </w:rPr>
        <w:t xml:space="preserve">against persons detained in camps and took into account the total number of persons killed. </w:t>
      </w:r>
      <w:r w:rsidR="00E404AF">
        <w:rPr>
          <w:lang w:val="en-US"/>
        </w:rPr>
        <w:t xml:space="preserve">The Court drew the conclusion that the JNA and Serb forces did not kill all captured Croats and that 12500 Croat deaths represent a </w:t>
      </w:r>
      <w:r w:rsidR="002A7A47">
        <w:rPr>
          <w:lang w:val="en-US"/>
        </w:rPr>
        <w:t xml:space="preserve">relatively </w:t>
      </w:r>
      <w:r w:rsidR="00E404AF">
        <w:rPr>
          <w:lang w:val="en-US"/>
        </w:rPr>
        <w:t xml:space="preserve">small number of </w:t>
      </w:r>
      <w:r w:rsidR="00E404AF" w:rsidRPr="00E404AF">
        <w:rPr>
          <w:lang w:val="en-US"/>
        </w:rPr>
        <w:t>victims in relation to the s</w:t>
      </w:r>
      <w:r w:rsidR="00E404AF">
        <w:rPr>
          <w:lang w:val="en-US"/>
        </w:rPr>
        <w:t xml:space="preserve">ize of the targeted part of the </w:t>
      </w:r>
      <w:r w:rsidR="00E404AF" w:rsidRPr="00E404AF">
        <w:rPr>
          <w:lang w:val="en-US"/>
        </w:rPr>
        <w:t>group</w:t>
      </w:r>
      <w:r w:rsidR="00E404AF">
        <w:rPr>
          <w:lang w:val="en-US"/>
        </w:rPr>
        <w:t>.</w:t>
      </w:r>
      <w:r w:rsidR="0075345A">
        <w:rPr>
          <w:lang w:val="en-US"/>
        </w:rPr>
        <w:t xml:space="preserve"> </w:t>
      </w:r>
      <w:r w:rsidR="0075345A" w:rsidRPr="00AC7387">
        <w:rPr>
          <w:b/>
          <w:lang w:val="en-US"/>
        </w:rPr>
        <w:t xml:space="preserve">Although the Court established a pattern of conduct during the commission of acts of genocide against the </w:t>
      </w:r>
      <w:r w:rsidR="001E7273" w:rsidRPr="00AC7387">
        <w:rPr>
          <w:b/>
          <w:lang w:val="en-US"/>
        </w:rPr>
        <w:t xml:space="preserve">protected group, it </w:t>
      </w:r>
      <w:r w:rsidR="005D3F42" w:rsidRPr="00AC7387">
        <w:rPr>
          <w:b/>
          <w:lang w:val="en-US"/>
        </w:rPr>
        <w:t>is of the opinion</w:t>
      </w:r>
      <w:r w:rsidR="001E7273" w:rsidRPr="00AC7387">
        <w:rPr>
          <w:b/>
          <w:lang w:val="en-US"/>
        </w:rPr>
        <w:t xml:space="preserve"> </w:t>
      </w:r>
      <w:r w:rsidR="005D3F42" w:rsidRPr="00AC7387">
        <w:rPr>
          <w:b/>
          <w:lang w:val="en-US"/>
        </w:rPr>
        <w:t xml:space="preserve">that it cannot be concluded that the only reasonable inference that can be drawn from the pattern of conduct was the intent to destroy, in whole or in part, the Croat group </w:t>
      </w:r>
      <w:r w:rsidR="001E7273" w:rsidRPr="00AC7387">
        <w:rPr>
          <w:b/>
          <w:lang w:val="en-US"/>
        </w:rPr>
        <w:t>from the commission</w:t>
      </w:r>
      <w:r w:rsidR="001771CB" w:rsidRPr="00AC7387">
        <w:rPr>
          <w:b/>
          <w:lang w:val="en-US"/>
        </w:rPr>
        <w:t xml:space="preserve"> of these genocidal acts. </w:t>
      </w:r>
      <w:r w:rsidR="000117DC" w:rsidRPr="00AC7387">
        <w:rPr>
          <w:lang w:val="en-US"/>
        </w:rPr>
        <w:t xml:space="preserve">Acts constituting the elements of genocide were not committed with the </w:t>
      </w:r>
      <w:r w:rsidR="000D4724" w:rsidRPr="00AC7387">
        <w:rPr>
          <w:lang w:val="en-US"/>
        </w:rPr>
        <w:t>special</w:t>
      </w:r>
      <w:r w:rsidR="000117DC" w:rsidRPr="00AC7387">
        <w:rPr>
          <w:lang w:val="en-US"/>
        </w:rPr>
        <w:t xml:space="preserve"> intent required for them to be characterized as acts of genocide.</w:t>
      </w:r>
      <w:r w:rsidR="000117DC" w:rsidRPr="000117DC">
        <w:rPr>
          <w:lang w:val="en-US"/>
        </w:rPr>
        <w:t xml:space="preserve"> </w:t>
      </w:r>
    </w:p>
    <w:p w:rsidR="000117DC" w:rsidRDefault="00ED4957" w:rsidP="000117DC">
      <w:pPr>
        <w:jc w:val="both"/>
        <w:rPr>
          <w:lang w:val="en-US"/>
        </w:rPr>
      </w:pPr>
      <w:r>
        <w:rPr>
          <w:lang w:val="en-US"/>
        </w:rPr>
        <w:t xml:space="preserve">Pursuant to the Court’s conclusion that </w:t>
      </w:r>
      <w:r w:rsidRPr="00A756FC">
        <w:rPr>
          <w:b/>
          <w:lang w:val="en-US"/>
        </w:rPr>
        <w:t>special intent has not been established</w:t>
      </w:r>
      <w:r w:rsidRPr="00ED4957">
        <w:rPr>
          <w:lang w:val="en-US"/>
        </w:rPr>
        <w:t xml:space="preserve"> by Croatia</w:t>
      </w:r>
      <w:r>
        <w:rPr>
          <w:lang w:val="en-US"/>
        </w:rPr>
        <w:t xml:space="preserve">, an essential element of genocide, </w:t>
      </w:r>
      <w:r w:rsidRPr="00A756FC">
        <w:rPr>
          <w:b/>
          <w:lang w:val="en-US"/>
        </w:rPr>
        <w:t>Croatia’s claim must be dismissed in its entirety</w:t>
      </w:r>
      <w:r>
        <w:rPr>
          <w:lang w:val="en-US"/>
        </w:rPr>
        <w:t>.</w:t>
      </w:r>
    </w:p>
    <w:p w:rsidR="00ED4957" w:rsidRDefault="00ED4957" w:rsidP="000117DC">
      <w:pPr>
        <w:jc w:val="both"/>
        <w:rPr>
          <w:lang w:val="en-US"/>
        </w:rPr>
      </w:pPr>
    </w:p>
    <w:p w:rsidR="00ED4957" w:rsidRPr="00805963" w:rsidRDefault="00805963" w:rsidP="000117DC">
      <w:pPr>
        <w:jc w:val="both"/>
        <w:rPr>
          <w:b/>
          <w:u w:val="single"/>
          <w:lang w:val="en-US"/>
        </w:rPr>
      </w:pPr>
      <w:r w:rsidRPr="00805963">
        <w:rPr>
          <w:b/>
          <w:u w:val="single"/>
          <w:lang w:val="en-US"/>
        </w:rPr>
        <w:t>SERBIA’S COUNTER-CLAIM</w:t>
      </w:r>
    </w:p>
    <w:p w:rsidR="00805963" w:rsidRDefault="00F54076" w:rsidP="00527C20">
      <w:pPr>
        <w:jc w:val="both"/>
        <w:rPr>
          <w:lang w:val="en-US"/>
        </w:rPr>
      </w:pPr>
      <w:r>
        <w:rPr>
          <w:lang w:val="en-US"/>
        </w:rPr>
        <w:t>Examining Serbia’s counter-claim against Croatia, the Court sought to ascertain whether</w:t>
      </w:r>
      <w:r w:rsidR="00FF4B53">
        <w:rPr>
          <w:lang w:val="en-US"/>
        </w:rPr>
        <w:t xml:space="preserve"> the </w:t>
      </w:r>
      <w:proofErr w:type="spellStart"/>
      <w:r w:rsidR="00FF4B53" w:rsidRPr="00FF4B53">
        <w:rPr>
          <w:i/>
          <w:lang w:val="en-US"/>
        </w:rPr>
        <w:t>actus</w:t>
      </w:r>
      <w:proofErr w:type="spellEnd"/>
      <w:r w:rsidR="00FF4B53" w:rsidRPr="00FF4B53">
        <w:rPr>
          <w:i/>
          <w:lang w:val="en-US"/>
        </w:rPr>
        <w:t xml:space="preserve"> </w:t>
      </w:r>
      <w:proofErr w:type="spellStart"/>
      <w:r w:rsidR="00FF4B53" w:rsidRPr="00FF4B53">
        <w:rPr>
          <w:i/>
          <w:lang w:val="en-US"/>
        </w:rPr>
        <w:t>reus</w:t>
      </w:r>
      <w:proofErr w:type="spellEnd"/>
      <w:r w:rsidR="00FF4B53">
        <w:rPr>
          <w:lang w:val="en-US"/>
        </w:rPr>
        <w:t xml:space="preserve"> of genocide could be constituted</w:t>
      </w:r>
      <w:r>
        <w:rPr>
          <w:lang w:val="en-US"/>
        </w:rPr>
        <w:t xml:space="preserve"> </w:t>
      </w:r>
      <w:r w:rsidR="00FF4B53">
        <w:rPr>
          <w:lang w:val="en-US"/>
        </w:rPr>
        <w:t xml:space="preserve">from the claims of </w:t>
      </w:r>
      <w:r w:rsidR="00527C20" w:rsidRPr="00527C20">
        <w:rPr>
          <w:lang w:val="en-US"/>
        </w:rPr>
        <w:t>killing</w:t>
      </w:r>
      <w:r w:rsidR="00FF4B53">
        <w:rPr>
          <w:lang w:val="en-US"/>
        </w:rPr>
        <w:t>s</w:t>
      </w:r>
      <w:r w:rsidR="00527C20" w:rsidRPr="00527C20">
        <w:rPr>
          <w:lang w:val="en-US"/>
        </w:rPr>
        <w:t xml:space="preserve"> of </w:t>
      </w:r>
      <w:r w:rsidR="00527C20">
        <w:rPr>
          <w:lang w:val="en-US"/>
        </w:rPr>
        <w:t>members of a group</w:t>
      </w:r>
      <w:r w:rsidR="00527C20" w:rsidRPr="00527C20">
        <w:rPr>
          <w:lang w:val="en-US"/>
        </w:rPr>
        <w:t xml:space="preserve"> as a result of the indiscriminate shelling of </w:t>
      </w:r>
      <w:r w:rsidR="00527C20">
        <w:rPr>
          <w:lang w:val="en-US"/>
        </w:rPr>
        <w:t>the</w:t>
      </w:r>
      <w:r w:rsidR="00280503">
        <w:rPr>
          <w:lang w:val="en-US"/>
        </w:rPr>
        <w:t xml:space="preserve"> “</w:t>
      </w:r>
      <w:proofErr w:type="spellStart"/>
      <w:r w:rsidR="00527C20" w:rsidRPr="00527C20">
        <w:rPr>
          <w:lang w:val="en-US"/>
        </w:rPr>
        <w:t>Krajina</w:t>
      </w:r>
      <w:proofErr w:type="spellEnd"/>
      <w:r w:rsidR="00280503">
        <w:rPr>
          <w:lang w:val="en-US"/>
        </w:rPr>
        <w:t>”</w:t>
      </w:r>
      <w:r w:rsidR="00280503" w:rsidRPr="00280503">
        <w:rPr>
          <w:lang w:val="en-US"/>
        </w:rPr>
        <w:t xml:space="preserve"> </w:t>
      </w:r>
      <w:r w:rsidR="00280503">
        <w:rPr>
          <w:lang w:val="en-US"/>
        </w:rPr>
        <w:t>towns,</w:t>
      </w:r>
      <w:r w:rsidR="00527C20" w:rsidRPr="00527C20">
        <w:rPr>
          <w:lang w:val="en-US"/>
        </w:rPr>
        <w:t xml:space="preserve"> forced displacement of the Serb population from the </w:t>
      </w:r>
      <w:r w:rsidR="00280503">
        <w:rPr>
          <w:lang w:val="en-US"/>
        </w:rPr>
        <w:t>“</w:t>
      </w:r>
      <w:proofErr w:type="spellStart"/>
      <w:r w:rsidR="00527C20" w:rsidRPr="00527C20">
        <w:rPr>
          <w:lang w:val="en-US"/>
        </w:rPr>
        <w:t>Krajina</w:t>
      </w:r>
      <w:proofErr w:type="spellEnd"/>
      <w:r w:rsidR="00280503">
        <w:rPr>
          <w:lang w:val="en-US"/>
        </w:rPr>
        <w:t>”,</w:t>
      </w:r>
      <w:r w:rsidR="00527C20" w:rsidRPr="00527C20">
        <w:rPr>
          <w:lang w:val="en-US"/>
        </w:rPr>
        <w:t xml:space="preserve"> killing of Serbs fleeing in</w:t>
      </w:r>
      <w:r w:rsidR="00280503">
        <w:rPr>
          <w:lang w:val="en-US"/>
        </w:rPr>
        <w:t xml:space="preserve"> </w:t>
      </w:r>
      <w:r w:rsidR="00527C20" w:rsidRPr="00527C20">
        <w:rPr>
          <w:lang w:val="en-US"/>
        </w:rPr>
        <w:t>columns from the towns under attack</w:t>
      </w:r>
      <w:r w:rsidR="00280503">
        <w:rPr>
          <w:lang w:val="en-US"/>
        </w:rPr>
        <w:t>,</w:t>
      </w:r>
      <w:r w:rsidR="00527C20" w:rsidRPr="00527C20">
        <w:rPr>
          <w:lang w:val="en-US"/>
        </w:rPr>
        <w:t xml:space="preserve"> killing of Serbs having remained in the </w:t>
      </w:r>
      <w:r w:rsidR="00280503">
        <w:rPr>
          <w:lang w:val="en-US"/>
        </w:rPr>
        <w:t xml:space="preserve">liberated </w:t>
      </w:r>
      <w:r w:rsidR="00527C20" w:rsidRPr="00527C20">
        <w:rPr>
          <w:lang w:val="en-US"/>
        </w:rPr>
        <w:t xml:space="preserve">areas </w:t>
      </w:r>
      <w:r w:rsidR="00BC78B5">
        <w:rPr>
          <w:lang w:val="en-US"/>
        </w:rPr>
        <w:t>(</w:t>
      </w:r>
      <w:r w:rsidR="00BC78B5" w:rsidRPr="00BC78B5">
        <w:rPr>
          <w:lang w:val="en-US"/>
        </w:rPr>
        <w:t xml:space="preserve">United Nations protected areas </w:t>
      </w:r>
      <w:r w:rsidR="00BC78B5">
        <w:rPr>
          <w:lang w:val="en-US"/>
        </w:rPr>
        <w:t xml:space="preserve">– </w:t>
      </w:r>
      <w:r w:rsidR="00BC78B5" w:rsidRPr="00BC78B5">
        <w:rPr>
          <w:lang w:val="en-US"/>
        </w:rPr>
        <w:t>UNPAs</w:t>
      </w:r>
      <w:r w:rsidR="00BC78B5">
        <w:rPr>
          <w:lang w:val="en-US"/>
        </w:rPr>
        <w:t xml:space="preserve"> </w:t>
      </w:r>
      <w:r w:rsidR="00BC78B5" w:rsidRPr="00BC78B5">
        <w:rPr>
          <w:lang w:val="en-US"/>
        </w:rPr>
        <w:t>)</w:t>
      </w:r>
      <w:r w:rsidR="00BC78B5">
        <w:rPr>
          <w:lang w:val="en-US"/>
        </w:rPr>
        <w:t xml:space="preserve"> </w:t>
      </w:r>
      <w:r w:rsidR="00280503">
        <w:rPr>
          <w:lang w:val="en-US"/>
        </w:rPr>
        <w:t>after Operation “Storm”</w:t>
      </w:r>
      <w:r w:rsidR="00BC78B5">
        <w:rPr>
          <w:lang w:val="en-US"/>
        </w:rPr>
        <w:t xml:space="preserve"> </w:t>
      </w:r>
      <w:r w:rsidR="00280503">
        <w:rPr>
          <w:lang w:val="en-US"/>
        </w:rPr>
        <w:t>,</w:t>
      </w:r>
      <w:r w:rsidR="00527C20" w:rsidRPr="00527C20">
        <w:rPr>
          <w:lang w:val="en-US"/>
        </w:rPr>
        <w:t xml:space="preserve"> infliction of ill-treatment </w:t>
      </w:r>
      <w:r w:rsidR="00280503">
        <w:rPr>
          <w:lang w:val="en-US"/>
        </w:rPr>
        <w:t xml:space="preserve">and </w:t>
      </w:r>
      <w:r w:rsidR="00280503" w:rsidRPr="00280503">
        <w:rPr>
          <w:lang w:val="en-US"/>
        </w:rPr>
        <w:t>destruction and looting of Serb property</w:t>
      </w:r>
      <w:r w:rsidR="00527C20" w:rsidRPr="00527C20">
        <w:rPr>
          <w:lang w:val="en-US"/>
        </w:rPr>
        <w:t>.</w:t>
      </w:r>
    </w:p>
    <w:p w:rsidR="00FF4B53" w:rsidRDefault="00FF4B53" w:rsidP="003F0CC2">
      <w:pPr>
        <w:jc w:val="both"/>
        <w:rPr>
          <w:lang w:val="en-US"/>
        </w:rPr>
      </w:pPr>
      <w:r>
        <w:rPr>
          <w:lang w:val="en-US"/>
        </w:rPr>
        <w:t xml:space="preserve">The Court mainly </w:t>
      </w:r>
      <w:r w:rsidR="002D7DC8">
        <w:rPr>
          <w:lang w:val="en-US"/>
        </w:rPr>
        <w:t>examined</w:t>
      </w:r>
      <w:r>
        <w:rPr>
          <w:lang w:val="en-US"/>
        </w:rPr>
        <w:t xml:space="preserve"> the ICTY Judgment in the </w:t>
      </w:r>
      <w:proofErr w:type="spellStart"/>
      <w:r>
        <w:rPr>
          <w:lang w:val="en-US"/>
        </w:rPr>
        <w:t>Gotovina</w:t>
      </w:r>
      <w:proofErr w:type="spellEnd"/>
      <w:r>
        <w:rPr>
          <w:lang w:val="en-US"/>
        </w:rPr>
        <w:t xml:space="preserve"> case </w:t>
      </w:r>
      <w:r w:rsidR="002D7DC8">
        <w:rPr>
          <w:lang w:val="en-US"/>
        </w:rPr>
        <w:t xml:space="preserve">and </w:t>
      </w:r>
      <w:r w:rsidR="002D7DC8" w:rsidRPr="002D7DC8">
        <w:rPr>
          <w:lang w:val="en-US"/>
        </w:rPr>
        <w:t>conclude</w:t>
      </w:r>
      <w:r w:rsidR="002D7DC8">
        <w:rPr>
          <w:lang w:val="en-US"/>
        </w:rPr>
        <w:t>d</w:t>
      </w:r>
      <w:r w:rsidR="002D7DC8" w:rsidRPr="002D7DC8">
        <w:rPr>
          <w:lang w:val="en-US"/>
        </w:rPr>
        <w:t xml:space="preserve"> that it has not been shown that</w:t>
      </w:r>
      <w:r w:rsidR="002D7DC8">
        <w:rPr>
          <w:lang w:val="en-US"/>
        </w:rPr>
        <w:t xml:space="preserve"> </w:t>
      </w:r>
      <w:r w:rsidR="002D7DC8" w:rsidRPr="002D7DC8">
        <w:rPr>
          <w:lang w:val="en-US"/>
        </w:rPr>
        <w:t>killings of members of the protected group</w:t>
      </w:r>
      <w:r w:rsidR="00877734">
        <w:rPr>
          <w:lang w:val="en-US"/>
        </w:rPr>
        <w:t xml:space="preserve"> </w:t>
      </w:r>
      <w:r w:rsidR="002D7DC8" w:rsidRPr="002D7DC8">
        <w:rPr>
          <w:lang w:val="en-US"/>
        </w:rPr>
        <w:t>were committed as a result of the artillery attacks.</w:t>
      </w:r>
      <w:r w:rsidR="003F0CC2">
        <w:rPr>
          <w:lang w:val="en-US"/>
        </w:rPr>
        <w:t xml:space="preserve"> The Court stated that </w:t>
      </w:r>
      <w:r w:rsidR="003F0CC2" w:rsidRPr="003F0CC2">
        <w:rPr>
          <w:lang w:val="en-US"/>
        </w:rPr>
        <w:t>would only be in exceptional circumstances that it would depart from the findings reached by the</w:t>
      </w:r>
      <w:r w:rsidR="003F0CC2">
        <w:rPr>
          <w:lang w:val="en-US"/>
        </w:rPr>
        <w:t xml:space="preserve"> </w:t>
      </w:r>
      <w:r w:rsidR="003F0CC2" w:rsidRPr="003F0CC2">
        <w:rPr>
          <w:lang w:val="en-US"/>
        </w:rPr>
        <w:t xml:space="preserve">ICTY on </w:t>
      </w:r>
      <w:r w:rsidR="00CF625F">
        <w:rPr>
          <w:lang w:val="en-US"/>
        </w:rPr>
        <w:t>such</w:t>
      </w:r>
      <w:r w:rsidR="003F0CC2" w:rsidRPr="003F0CC2">
        <w:rPr>
          <w:lang w:val="en-US"/>
        </w:rPr>
        <w:t xml:space="preserve"> issue.</w:t>
      </w:r>
      <w:r w:rsidR="003F0CC2">
        <w:rPr>
          <w:lang w:val="en-US"/>
        </w:rPr>
        <w:t xml:space="preserve"> In addition, </w:t>
      </w:r>
      <w:r w:rsidR="003F0CC2" w:rsidRPr="003F0CC2">
        <w:rPr>
          <w:lang w:val="en-US"/>
        </w:rPr>
        <w:t>Serbia has drawn the Court’s attention to the controversy</w:t>
      </w:r>
      <w:r w:rsidR="003F0CC2">
        <w:rPr>
          <w:lang w:val="en-US"/>
        </w:rPr>
        <w:t xml:space="preserve"> </w:t>
      </w:r>
      <w:r w:rsidR="00B370CC">
        <w:rPr>
          <w:lang w:val="en-US"/>
        </w:rPr>
        <w:t>evoked</w:t>
      </w:r>
      <w:r w:rsidR="003F0CC2" w:rsidRPr="003F0CC2">
        <w:rPr>
          <w:lang w:val="en-US"/>
        </w:rPr>
        <w:t xml:space="preserve"> </w:t>
      </w:r>
      <w:r w:rsidR="00313084">
        <w:rPr>
          <w:lang w:val="en-US"/>
        </w:rPr>
        <w:t xml:space="preserve">by the </w:t>
      </w:r>
      <w:r w:rsidR="003F0CC2" w:rsidRPr="003F0CC2">
        <w:rPr>
          <w:lang w:val="en-US"/>
        </w:rPr>
        <w:t xml:space="preserve">Judgment </w:t>
      </w:r>
      <w:r w:rsidR="003F0CC2">
        <w:rPr>
          <w:lang w:val="en-US"/>
        </w:rPr>
        <w:t>of</w:t>
      </w:r>
      <w:r w:rsidR="003F0CC2" w:rsidRPr="003F0CC2">
        <w:rPr>
          <w:lang w:val="en-US"/>
        </w:rPr>
        <w:t xml:space="preserve"> the Appeals Chamber</w:t>
      </w:r>
      <w:r w:rsidR="003F0CC2">
        <w:rPr>
          <w:lang w:val="en-US"/>
        </w:rPr>
        <w:t xml:space="preserve"> </w:t>
      </w:r>
      <w:r w:rsidR="00313084">
        <w:rPr>
          <w:lang w:val="en-US"/>
        </w:rPr>
        <w:t xml:space="preserve">in the </w:t>
      </w:r>
      <w:proofErr w:type="spellStart"/>
      <w:r w:rsidR="00313084">
        <w:rPr>
          <w:lang w:val="en-US"/>
        </w:rPr>
        <w:t>Gotovina</w:t>
      </w:r>
      <w:proofErr w:type="spellEnd"/>
      <w:r w:rsidR="00313084">
        <w:rPr>
          <w:lang w:val="en-US"/>
        </w:rPr>
        <w:t xml:space="preserve"> case, but the Court stated that no evidence was presented, neither prior </w:t>
      </w:r>
      <w:r w:rsidR="00B370CC">
        <w:rPr>
          <w:lang w:val="en-US"/>
        </w:rPr>
        <w:t>or</w:t>
      </w:r>
      <w:r w:rsidR="00313084">
        <w:rPr>
          <w:lang w:val="en-US"/>
        </w:rPr>
        <w:t xml:space="preserve"> after the Judgment, irrefutably demonstrating </w:t>
      </w:r>
      <w:r w:rsidR="00EB5E92" w:rsidRPr="003F0CC2">
        <w:rPr>
          <w:lang w:val="en-US"/>
        </w:rPr>
        <w:t>the</w:t>
      </w:r>
      <w:r w:rsidR="00EB5E92">
        <w:rPr>
          <w:lang w:val="en-US"/>
        </w:rPr>
        <w:t xml:space="preserve"> </w:t>
      </w:r>
      <w:r w:rsidR="00EB5E92" w:rsidRPr="003F0CC2">
        <w:rPr>
          <w:lang w:val="en-US"/>
        </w:rPr>
        <w:t>Croatian authorities</w:t>
      </w:r>
      <w:r w:rsidR="00EB5E92">
        <w:rPr>
          <w:lang w:val="en-US"/>
        </w:rPr>
        <w:t>’</w:t>
      </w:r>
      <w:r w:rsidR="00EB5E92" w:rsidRPr="003F0CC2">
        <w:rPr>
          <w:lang w:val="en-US"/>
        </w:rPr>
        <w:t xml:space="preserve"> deliberate inten</w:t>
      </w:r>
      <w:r w:rsidR="00EB5E92">
        <w:rPr>
          <w:lang w:val="en-US"/>
        </w:rPr>
        <w:t>t</w:t>
      </w:r>
      <w:r w:rsidR="00EB5E92" w:rsidRPr="003F0CC2">
        <w:rPr>
          <w:lang w:val="en-US"/>
        </w:rPr>
        <w:t xml:space="preserve"> to shell the civilian areas of towns inhabited by Serbs</w:t>
      </w:r>
      <w:r w:rsidR="00EB5E92">
        <w:rPr>
          <w:lang w:val="en-US"/>
        </w:rPr>
        <w:t xml:space="preserve">. </w:t>
      </w:r>
      <w:r w:rsidR="006477EE">
        <w:rPr>
          <w:lang w:val="en-US"/>
        </w:rPr>
        <w:t xml:space="preserve">Furthermore, </w:t>
      </w:r>
      <w:r w:rsidR="003F0CC2" w:rsidRPr="003F0CC2">
        <w:rPr>
          <w:lang w:val="en-US"/>
        </w:rPr>
        <w:t xml:space="preserve">no such intent is apparent from the </w:t>
      </w:r>
      <w:proofErr w:type="spellStart"/>
      <w:r w:rsidR="003F0CC2" w:rsidRPr="003F0CC2">
        <w:rPr>
          <w:lang w:val="en-US"/>
        </w:rPr>
        <w:t>Brioni</w:t>
      </w:r>
      <w:proofErr w:type="spellEnd"/>
      <w:r w:rsidR="003F0CC2" w:rsidRPr="003F0CC2">
        <w:rPr>
          <w:lang w:val="en-US"/>
        </w:rPr>
        <w:t xml:space="preserve"> Transcript, </w:t>
      </w:r>
      <w:r w:rsidR="00846513">
        <w:rPr>
          <w:lang w:val="en-US"/>
        </w:rPr>
        <w:t>n</w:t>
      </w:r>
      <w:r w:rsidR="003F0CC2" w:rsidRPr="003F0CC2">
        <w:rPr>
          <w:lang w:val="en-US"/>
        </w:rPr>
        <w:t>or can such intent be</w:t>
      </w:r>
      <w:r w:rsidR="003F0CC2">
        <w:rPr>
          <w:lang w:val="en-US"/>
        </w:rPr>
        <w:t xml:space="preserve"> </w:t>
      </w:r>
      <w:r w:rsidR="003F0CC2" w:rsidRPr="003F0CC2">
        <w:rPr>
          <w:lang w:val="en-US"/>
        </w:rPr>
        <w:t>regarded as incontrovertibly established on the basis of the statements by persons having testified</w:t>
      </w:r>
      <w:r w:rsidR="003F0CC2">
        <w:rPr>
          <w:lang w:val="en-US"/>
        </w:rPr>
        <w:t xml:space="preserve"> </w:t>
      </w:r>
      <w:r w:rsidR="003F0CC2" w:rsidRPr="003F0CC2">
        <w:rPr>
          <w:lang w:val="en-US"/>
        </w:rPr>
        <w:t xml:space="preserve">before the ICTY Trial Chamber in the </w:t>
      </w:r>
      <w:proofErr w:type="spellStart"/>
      <w:r w:rsidR="003F0CC2" w:rsidRPr="003F0CC2">
        <w:rPr>
          <w:lang w:val="en-US"/>
        </w:rPr>
        <w:t>Gotovina</w:t>
      </w:r>
      <w:proofErr w:type="spellEnd"/>
      <w:r w:rsidR="003F0CC2" w:rsidRPr="003F0CC2">
        <w:rPr>
          <w:lang w:val="en-US"/>
        </w:rPr>
        <w:t xml:space="preserve"> case, and </w:t>
      </w:r>
      <w:r w:rsidR="00DE1074">
        <w:rPr>
          <w:lang w:val="en-US"/>
        </w:rPr>
        <w:t xml:space="preserve">who are </w:t>
      </w:r>
      <w:r w:rsidR="003F0CC2" w:rsidRPr="003F0CC2">
        <w:rPr>
          <w:lang w:val="en-US"/>
        </w:rPr>
        <w:t>cited as witnesses by Serbia in the</w:t>
      </w:r>
      <w:r w:rsidR="003F0CC2">
        <w:rPr>
          <w:lang w:val="en-US"/>
        </w:rPr>
        <w:t xml:space="preserve"> </w:t>
      </w:r>
      <w:r w:rsidR="003F0CC2" w:rsidRPr="003F0CC2">
        <w:rPr>
          <w:lang w:val="en-US"/>
        </w:rPr>
        <w:t>present case</w:t>
      </w:r>
      <w:r w:rsidR="003F0CC2">
        <w:rPr>
          <w:lang w:val="en-US"/>
        </w:rPr>
        <w:t>.</w:t>
      </w:r>
    </w:p>
    <w:p w:rsidR="00884740" w:rsidRDefault="00703C08" w:rsidP="00FD67D4">
      <w:pPr>
        <w:jc w:val="both"/>
        <w:rPr>
          <w:lang w:val="en-US"/>
        </w:rPr>
      </w:pPr>
      <w:r>
        <w:rPr>
          <w:lang w:val="en-US"/>
        </w:rPr>
        <w:t>Serbia claimed that it came to forced displacement of Serbs as a result of a political plan of the Croatian authorities. Croatia disputed this claim</w:t>
      </w:r>
      <w:r w:rsidR="0073298C">
        <w:rPr>
          <w:lang w:val="en-US"/>
        </w:rPr>
        <w:t>,</w:t>
      </w:r>
      <w:r>
        <w:rPr>
          <w:lang w:val="en-US"/>
        </w:rPr>
        <w:t xml:space="preserve"> citing the findings from both ICTY Judgments in the </w:t>
      </w:r>
      <w:proofErr w:type="spellStart"/>
      <w:r>
        <w:rPr>
          <w:lang w:val="en-US"/>
        </w:rPr>
        <w:t>Gotovina</w:t>
      </w:r>
      <w:proofErr w:type="spellEnd"/>
      <w:r>
        <w:rPr>
          <w:lang w:val="en-US"/>
        </w:rPr>
        <w:t xml:space="preserve"> case (</w:t>
      </w:r>
      <w:r w:rsidR="003C728F">
        <w:rPr>
          <w:lang w:val="en-US"/>
        </w:rPr>
        <w:t xml:space="preserve">of the </w:t>
      </w:r>
      <w:r>
        <w:rPr>
          <w:lang w:val="en-US"/>
        </w:rPr>
        <w:t>Trial Chamber and</w:t>
      </w:r>
      <w:r w:rsidR="0073298C">
        <w:rPr>
          <w:lang w:val="en-US"/>
        </w:rPr>
        <w:t xml:space="preserve"> </w:t>
      </w:r>
      <w:r>
        <w:rPr>
          <w:lang w:val="en-US"/>
        </w:rPr>
        <w:t xml:space="preserve">Appeals Chamber) </w:t>
      </w:r>
      <w:r w:rsidR="0073298C">
        <w:rPr>
          <w:lang w:val="en-US"/>
        </w:rPr>
        <w:t xml:space="preserve">and in addition to other claims argued </w:t>
      </w:r>
      <w:r w:rsidR="0073298C">
        <w:rPr>
          <w:lang w:val="en-US"/>
        </w:rPr>
        <w:lastRenderedPageBreak/>
        <w:t xml:space="preserve">that </w:t>
      </w:r>
      <w:r w:rsidR="0073298C" w:rsidRPr="0073298C">
        <w:rPr>
          <w:lang w:val="en-US"/>
        </w:rPr>
        <w:t>the ‘exodus’ of a majority of the Serb</w:t>
      </w:r>
      <w:r w:rsidR="0073298C">
        <w:rPr>
          <w:lang w:val="en-US"/>
        </w:rPr>
        <w:t xml:space="preserve"> </w:t>
      </w:r>
      <w:r w:rsidR="0073298C" w:rsidRPr="0073298C">
        <w:rPr>
          <w:lang w:val="en-US"/>
        </w:rPr>
        <w:t xml:space="preserve">population was pursuant to a decision to evacuate taken by the </w:t>
      </w:r>
      <w:r w:rsidR="0073298C">
        <w:rPr>
          <w:lang w:val="en-US"/>
        </w:rPr>
        <w:t xml:space="preserve">so-called </w:t>
      </w:r>
      <w:r w:rsidR="0073298C" w:rsidRPr="0073298C">
        <w:rPr>
          <w:lang w:val="en-US"/>
        </w:rPr>
        <w:t>RSK</w:t>
      </w:r>
      <w:r w:rsidR="0073298C">
        <w:rPr>
          <w:lang w:val="en-US"/>
        </w:rPr>
        <w:t xml:space="preserve"> </w:t>
      </w:r>
      <w:r w:rsidR="0073298C" w:rsidRPr="0073298C">
        <w:rPr>
          <w:lang w:val="en-US"/>
        </w:rPr>
        <w:t>Supreme Defense</w:t>
      </w:r>
      <w:r w:rsidR="0073298C">
        <w:rPr>
          <w:lang w:val="en-US"/>
        </w:rPr>
        <w:t xml:space="preserve"> </w:t>
      </w:r>
      <w:r w:rsidR="0073298C" w:rsidRPr="0073298C">
        <w:rPr>
          <w:lang w:val="en-US"/>
        </w:rPr>
        <w:t>Council</w:t>
      </w:r>
      <w:r w:rsidR="0073298C">
        <w:rPr>
          <w:lang w:val="en-US"/>
        </w:rPr>
        <w:t>.</w:t>
      </w:r>
      <w:r w:rsidR="00884740">
        <w:rPr>
          <w:lang w:val="en-US"/>
        </w:rPr>
        <w:t xml:space="preserve"> The Court established that forced displacement, even if it had been established, cannot </w:t>
      </w:r>
      <w:r w:rsidR="00884740" w:rsidRPr="00884740">
        <w:rPr>
          <w:lang w:val="en-US"/>
        </w:rPr>
        <w:t>constitut</w:t>
      </w:r>
      <w:r w:rsidR="00884740">
        <w:rPr>
          <w:lang w:val="en-US"/>
        </w:rPr>
        <w:t>e</w:t>
      </w:r>
      <w:r w:rsidR="00884740" w:rsidRPr="00884740">
        <w:rPr>
          <w:lang w:val="en-US"/>
        </w:rPr>
        <w:t xml:space="preserve"> the </w:t>
      </w:r>
      <w:proofErr w:type="spellStart"/>
      <w:r w:rsidR="00884740" w:rsidRPr="00884740">
        <w:rPr>
          <w:i/>
          <w:lang w:val="en-US"/>
        </w:rPr>
        <w:t>actus</w:t>
      </w:r>
      <w:proofErr w:type="spellEnd"/>
      <w:r w:rsidR="00884740" w:rsidRPr="00884740">
        <w:rPr>
          <w:i/>
          <w:lang w:val="en-US"/>
        </w:rPr>
        <w:t xml:space="preserve"> </w:t>
      </w:r>
      <w:proofErr w:type="spellStart"/>
      <w:proofErr w:type="gramStart"/>
      <w:r w:rsidR="00884740" w:rsidRPr="00884740">
        <w:rPr>
          <w:i/>
          <w:lang w:val="en-US"/>
        </w:rPr>
        <w:t>reus</w:t>
      </w:r>
      <w:proofErr w:type="spellEnd"/>
      <w:proofErr w:type="gramEnd"/>
      <w:r w:rsidR="00884740" w:rsidRPr="00884740">
        <w:rPr>
          <w:lang w:val="en-US"/>
        </w:rPr>
        <w:t xml:space="preserve"> of genocide </w:t>
      </w:r>
      <w:r w:rsidR="00884740">
        <w:rPr>
          <w:lang w:val="en-US"/>
        </w:rPr>
        <w:t xml:space="preserve">in this case. The Court </w:t>
      </w:r>
      <w:r w:rsidR="00884740" w:rsidRPr="00884740">
        <w:rPr>
          <w:lang w:val="en-US"/>
        </w:rPr>
        <w:t>conclu</w:t>
      </w:r>
      <w:r w:rsidR="00884740">
        <w:rPr>
          <w:lang w:val="en-US"/>
        </w:rPr>
        <w:t>ded</w:t>
      </w:r>
      <w:r w:rsidR="00884740" w:rsidRPr="00884740">
        <w:rPr>
          <w:lang w:val="en-US"/>
        </w:rPr>
        <w:t xml:space="preserve"> </w:t>
      </w:r>
      <w:r w:rsidR="001B504C" w:rsidRPr="00884740">
        <w:rPr>
          <w:lang w:val="en-US"/>
        </w:rPr>
        <w:t xml:space="preserve">that, </w:t>
      </w:r>
      <w:r w:rsidR="001B504C">
        <w:rPr>
          <w:lang w:val="en-US"/>
        </w:rPr>
        <w:t xml:space="preserve">despite its inability to determine the </w:t>
      </w:r>
      <w:proofErr w:type="gramStart"/>
      <w:r w:rsidR="001B504C">
        <w:rPr>
          <w:lang w:val="en-US"/>
        </w:rPr>
        <w:t xml:space="preserve">number of victims, </w:t>
      </w:r>
      <w:r w:rsidR="00884740" w:rsidRPr="00884740">
        <w:rPr>
          <w:lang w:val="en-US"/>
        </w:rPr>
        <w:t>killings were</w:t>
      </w:r>
      <w:proofErr w:type="gramEnd"/>
      <w:r w:rsidR="00884740" w:rsidRPr="00884740">
        <w:rPr>
          <w:lang w:val="en-US"/>
        </w:rPr>
        <w:t xml:space="preserve"> committed during the flight of the</w:t>
      </w:r>
      <w:r w:rsidR="00884740">
        <w:rPr>
          <w:lang w:val="en-US"/>
        </w:rPr>
        <w:t xml:space="preserve"> </w:t>
      </w:r>
      <w:r w:rsidR="00884740" w:rsidRPr="00884740">
        <w:rPr>
          <w:lang w:val="en-US"/>
        </w:rPr>
        <w:t>refugee columns</w:t>
      </w:r>
      <w:r w:rsidR="001B504C">
        <w:rPr>
          <w:lang w:val="en-US"/>
        </w:rPr>
        <w:t xml:space="preserve"> </w:t>
      </w:r>
      <w:r w:rsidR="00884740">
        <w:rPr>
          <w:lang w:val="en-US"/>
        </w:rPr>
        <w:t xml:space="preserve">and </w:t>
      </w:r>
      <w:r w:rsidR="001B504C">
        <w:rPr>
          <w:lang w:val="en-US"/>
        </w:rPr>
        <w:t xml:space="preserve">that </w:t>
      </w:r>
      <w:r w:rsidR="00884740">
        <w:rPr>
          <w:lang w:val="en-US"/>
        </w:rPr>
        <w:t>the</w:t>
      </w:r>
      <w:r w:rsidR="001B504C">
        <w:rPr>
          <w:lang w:val="en-US"/>
        </w:rPr>
        <w:t>re is</w:t>
      </w:r>
      <w:r w:rsidR="00884740" w:rsidRPr="00884740">
        <w:rPr>
          <w:lang w:val="en-US"/>
        </w:rPr>
        <w:t xml:space="preserve"> significant</w:t>
      </w:r>
      <w:r w:rsidR="00884740">
        <w:rPr>
          <w:lang w:val="en-US"/>
        </w:rPr>
        <w:t xml:space="preserve"> </w:t>
      </w:r>
      <w:r w:rsidR="00884740" w:rsidRPr="00884740">
        <w:rPr>
          <w:lang w:val="en-US"/>
        </w:rPr>
        <w:t>doubt as to whether they were carried out systematically.</w:t>
      </w:r>
      <w:r w:rsidR="001B504C">
        <w:rPr>
          <w:lang w:val="en-US"/>
        </w:rPr>
        <w:t xml:space="preserve"> </w:t>
      </w:r>
      <w:r w:rsidR="00CD2C08">
        <w:rPr>
          <w:lang w:val="en-US"/>
        </w:rPr>
        <w:t xml:space="preserve">The Court furthermore found that from the lists drawn up by the </w:t>
      </w:r>
      <w:r w:rsidR="00CD2C08" w:rsidRPr="00CD2C08">
        <w:rPr>
          <w:lang w:val="en-US"/>
        </w:rPr>
        <w:t>Croatian Helsinki Committee for Human Rights</w:t>
      </w:r>
      <w:r w:rsidR="00CD2C08">
        <w:rPr>
          <w:lang w:val="en-US"/>
        </w:rPr>
        <w:t xml:space="preserve"> and </w:t>
      </w:r>
      <w:proofErr w:type="spellStart"/>
      <w:r w:rsidR="00CD2C08">
        <w:rPr>
          <w:lang w:val="en-US"/>
        </w:rPr>
        <w:t>Veritas</w:t>
      </w:r>
      <w:proofErr w:type="spellEnd"/>
      <w:r w:rsidR="00CD2C08">
        <w:rPr>
          <w:lang w:val="en-US"/>
        </w:rPr>
        <w:t xml:space="preserve"> the number of persons who remained in the area after Operation “Storm” </w:t>
      </w:r>
      <w:r w:rsidR="00EC61E9">
        <w:rPr>
          <w:lang w:val="en-US"/>
        </w:rPr>
        <w:t xml:space="preserve">cannot be determined, but the Court confirmed that killings did take place which Croatia did not dispute during the proceedings. </w:t>
      </w:r>
      <w:r w:rsidR="00FD67D4">
        <w:rPr>
          <w:lang w:val="en-US"/>
        </w:rPr>
        <w:t xml:space="preserve">Hence the Court </w:t>
      </w:r>
      <w:r w:rsidR="00FD67D4" w:rsidRPr="00FD67D4">
        <w:rPr>
          <w:lang w:val="en-US"/>
        </w:rPr>
        <w:t>f</w:t>
      </w:r>
      <w:r w:rsidR="00FD67D4">
        <w:rPr>
          <w:lang w:val="en-US"/>
        </w:rPr>
        <w:t>ou</w:t>
      </w:r>
      <w:r w:rsidR="00FD67D4" w:rsidRPr="00FD67D4">
        <w:rPr>
          <w:lang w:val="en-US"/>
        </w:rPr>
        <w:t>nd that acts were committed against a number of Serb</w:t>
      </w:r>
      <w:r w:rsidR="00FD67D4">
        <w:rPr>
          <w:lang w:val="en-US"/>
        </w:rPr>
        <w:t xml:space="preserve"> </w:t>
      </w:r>
      <w:r w:rsidR="00FD67D4" w:rsidRPr="00FD67D4">
        <w:rPr>
          <w:lang w:val="en-US"/>
        </w:rPr>
        <w:t>civilians who remained in the areas of which the Croatian army</w:t>
      </w:r>
      <w:r w:rsidR="00FD67D4">
        <w:rPr>
          <w:lang w:val="en-US"/>
        </w:rPr>
        <w:t xml:space="preserve"> </w:t>
      </w:r>
      <w:r w:rsidR="00FD67D4" w:rsidRPr="00FD67D4">
        <w:rPr>
          <w:lang w:val="en-US"/>
        </w:rPr>
        <w:t>had taken co</w:t>
      </w:r>
      <w:r w:rsidR="00FD67D4">
        <w:rPr>
          <w:lang w:val="en-US"/>
        </w:rPr>
        <w:t>ntrol during Operation “Storm” and that t</w:t>
      </w:r>
      <w:r w:rsidR="00FD67D4" w:rsidRPr="00FD67D4">
        <w:rPr>
          <w:lang w:val="en-US"/>
        </w:rPr>
        <w:t>hose acts constitut</w:t>
      </w:r>
      <w:r w:rsidR="00FD67D4">
        <w:rPr>
          <w:lang w:val="en-US"/>
        </w:rPr>
        <w:t>e</w:t>
      </w:r>
      <w:r w:rsidR="00FD67D4" w:rsidRPr="00FD67D4">
        <w:rPr>
          <w:lang w:val="en-US"/>
        </w:rPr>
        <w:t xml:space="preserve"> the </w:t>
      </w:r>
      <w:proofErr w:type="spellStart"/>
      <w:r w:rsidR="00FD67D4" w:rsidRPr="00280602">
        <w:rPr>
          <w:i/>
          <w:lang w:val="en-US"/>
        </w:rPr>
        <w:t>actus</w:t>
      </w:r>
      <w:proofErr w:type="spellEnd"/>
      <w:r w:rsidR="00FD67D4" w:rsidRPr="00280602">
        <w:rPr>
          <w:i/>
          <w:lang w:val="en-US"/>
        </w:rPr>
        <w:t xml:space="preserve"> </w:t>
      </w:r>
      <w:proofErr w:type="spellStart"/>
      <w:proofErr w:type="gramStart"/>
      <w:r w:rsidR="00FD67D4" w:rsidRPr="00280602">
        <w:rPr>
          <w:i/>
          <w:lang w:val="en-US"/>
        </w:rPr>
        <w:t>reus</w:t>
      </w:r>
      <w:proofErr w:type="spellEnd"/>
      <w:proofErr w:type="gramEnd"/>
      <w:r w:rsidR="00FD67D4">
        <w:rPr>
          <w:lang w:val="en-US"/>
        </w:rPr>
        <w:t xml:space="preserve"> </w:t>
      </w:r>
      <w:r w:rsidR="00FD67D4" w:rsidRPr="00FD67D4">
        <w:rPr>
          <w:lang w:val="en-US"/>
        </w:rPr>
        <w:t>of genocide.</w:t>
      </w:r>
    </w:p>
    <w:p w:rsidR="00FD67D4" w:rsidRDefault="00B62477" w:rsidP="000C6D0F">
      <w:pPr>
        <w:jc w:val="both"/>
        <w:rPr>
          <w:lang w:val="en-US"/>
        </w:rPr>
      </w:pPr>
      <w:r>
        <w:rPr>
          <w:lang w:val="en-US"/>
        </w:rPr>
        <w:t xml:space="preserve">As of the issue of </w:t>
      </w:r>
      <w:r w:rsidRPr="00B62477">
        <w:rPr>
          <w:b/>
          <w:u w:val="single"/>
          <w:lang w:val="en-US"/>
        </w:rPr>
        <w:t>genocidal intent</w:t>
      </w:r>
      <w:r>
        <w:rPr>
          <w:lang w:val="en-US"/>
        </w:rPr>
        <w:t xml:space="preserve">, the Court examined the </w:t>
      </w:r>
      <w:proofErr w:type="spellStart"/>
      <w:r>
        <w:rPr>
          <w:lang w:val="en-US"/>
        </w:rPr>
        <w:t>Brioni</w:t>
      </w:r>
      <w:proofErr w:type="spellEnd"/>
      <w:r>
        <w:rPr>
          <w:lang w:val="en-US"/>
        </w:rPr>
        <w:t xml:space="preserve"> Transcript and concluded that, even in the presence of all submitted evidence and </w:t>
      </w:r>
      <w:r w:rsidR="00005DCF">
        <w:rPr>
          <w:lang w:val="en-US"/>
        </w:rPr>
        <w:t xml:space="preserve">with </w:t>
      </w:r>
      <w:r>
        <w:rPr>
          <w:lang w:val="en-US"/>
        </w:rPr>
        <w:t xml:space="preserve">a view of the political and military context, the Court cannot establish the existence of </w:t>
      </w:r>
      <w:r w:rsidR="000D4724">
        <w:rPr>
          <w:lang w:val="en-US"/>
        </w:rPr>
        <w:t>special</w:t>
      </w:r>
      <w:r>
        <w:rPr>
          <w:lang w:val="en-US"/>
        </w:rPr>
        <w:t xml:space="preserve"> intent </w:t>
      </w:r>
      <w:r w:rsidRPr="00B62477">
        <w:rPr>
          <w:lang w:val="en-US"/>
        </w:rPr>
        <w:t>which characterizes genocide</w:t>
      </w:r>
      <w:r>
        <w:rPr>
          <w:lang w:val="en-US"/>
        </w:rPr>
        <w:t>.</w:t>
      </w:r>
      <w:r w:rsidR="00EE6071">
        <w:rPr>
          <w:lang w:val="en-US"/>
        </w:rPr>
        <w:t xml:space="preserve"> In addition, the Court established the absence of a pattern of conduct indicating genocidal intent of the Croatian authorities before, during and after Operation “Storm”</w:t>
      </w:r>
      <w:r w:rsidR="00955939">
        <w:rPr>
          <w:lang w:val="en-US"/>
        </w:rPr>
        <w:t xml:space="preserve">, </w:t>
      </w:r>
      <w:r w:rsidR="00E1223B">
        <w:rPr>
          <w:lang w:val="en-US"/>
        </w:rPr>
        <w:t>and</w:t>
      </w:r>
      <w:r w:rsidR="00955939">
        <w:rPr>
          <w:lang w:val="en-US"/>
        </w:rPr>
        <w:t xml:space="preserve"> that</w:t>
      </w:r>
      <w:r w:rsidR="000C6D0F" w:rsidRPr="000C6D0F">
        <w:rPr>
          <w:lang w:val="en-US"/>
        </w:rPr>
        <w:t xml:space="preserve"> </w:t>
      </w:r>
      <w:r w:rsidR="00E1223B">
        <w:rPr>
          <w:lang w:val="en-US"/>
        </w:rPr>
        <w:t xml:space="preserve">the </w:t>
      </w:r>
      <w:r w:rsidR="00955939">
        <w:rPr>
          <w:lang w:val="en-US"/>
        </w:rPr>
        <w:t xml:space="preserve">cases </w:t>
      </w:r>
      <w:r w:rsidR="000C6D0F" w:rsidRPr="000C6D0F">
        <w:rPr>
          <w:lang w:val="en-US"/>
        </w:rPr>
        <w:t xml:space="preserve">which have been </w:t>
      </w:r>
      <w:r w:rsidR="00FA6AA8">
        <w:rPr>
          <w:lang w:val="en-US"/>
        </w:rPr>
        <w:t>presented</w:t>
      </w:r>
      <w:r w:rsidR="000C6D0F" w:rsidRPr="000C6D0F">
        <w:rPr>
          <w:lang w:val="en-US"/>
        </w:rPr>
        <w:t xml:space="preserve"> </w:t>
      </w:r>
      <w:r w:rsidR="000C6D0F">
        <w:rPr>
          <w:lang w:val="en-US"/>
        </w:rPr>
        <w:t xml:space="preserve">were not </w:t>
      </w:r>
      <w:r w:rsidR="000C6D0F" w:rsidRPr="000C6D0F">
        <w:rPr>
          <w:lang w:val="en-US"/>
        </w:rPr>
        <w:t>committed on a scale such that they could only point to the existence of a genocidal intent</w:t>
      </w:r>
      <w:r w:rsidR="00955939">
        <w:rPr>
          <w:lang w:val="en-US"/>
        </w:rPr>
        <w:t xml:space="preserve">. </w:t>
      </w:r>
      <w:r w:rsidR="005E51AF">
        <w:rPr>
          <w:lang w:val="en-US"/>
        </w:rPr>
        <w:t xml:space="preserve">In conclusion, the Court found that Serbia did not prove genocidal intent, hence no genocide was committed during and after Operation “Storm” </w:t>
      </w:r>
      <w:r w:rsidR="005E51AF" w:rsidRPr="005E51AF">
        <w:rPr>
          <w:lang w:val="en-US"/>
        </w:rPr>
        <w:t>against the Serb population of Croatia</w:t>
      </w:r>
      <w:r w:rsidR="005E51AF">
        <w:rPr>
          <w:lang w:val="en-US"/>
        </w:rPr>
        <w:t>, and other claims of the counter-claim are not prove</w:t>
      </w:r>
      <w:r w:rsidR="00D7220D">
        <w:rPr>
          <w:lang w:val="en-US"/>
        </w:rPr>
        <w:t>n</w:t>
      </w:r>
      <w:r w:rsidR="005E51AF">
        <w:rPr>
          <w:lang w:val="en-US"/>
        </w:rPr>
        <w:t xml:space="preserve">, resulting in the </w:t>
      </w:r>
      <w:r w:rsidR="005E51AF" w:rsidRPr="00721BB3">
        <w:rPr>
          <w:b/>
          <w:u w:val="single"/>
          <w:lang w:val="en-US"/>
        </w:rPr>
        <w:t>rejection of Serbia’s counter-claim in its entirety</w:t>
      </w:r>
      <w:r w:rsidR="005E51AF">
        <w:rPr>
          <w:lang w:val="en-US"/>
        </w:rPr>
        <w:t>.</w:t>
      </w:r>
    </w:p>
    <w:p w:rsidR="00AB0A7D" w:rsidRDefault="00721BB3" w:rsidP="00AB0A7D">
      <w:pPr>
        <w:jc w:val="both"/>
        <w:rPr>
          <w:lang w:val="en-US"/>
        </w:rPr>
      </w:pPr>
      <w:r>
        <w:rPr>
          <w:lang w:val="en-US"/>
        </w:rPr>
        <w:t xml:space="preserve">In the context of Croatia’s claim and Serbia’s counter-claim, </w:t>
      </w:r>
      <w:r w:rsidR="00DD27C4">
        <w:rPr>
          <w:lang w:val="en-US"/>
        </w:rPr>
        <w:t xml:space="preserve">the Court underlined the necessity for both sides </w:t>
      </w:r>
      <w:r w:rsidR="00DD27C4" w:rsidRPr="00E642E3">
        <w:rPr>
          <w:b/>
          <w:lang w:val="en-US"/>
        </w:rPr>
        <w:t xml:space="preserve">to continue the cooperation </w:t>
      </w:r>
      <w:r w:rsidR="00E642E3" w:rsidRPr="00E642E3">
        <w:rPr>
          <w:b/>
          <w:lang w:val="en-US"/>
        </w:rPr>
        <w:t>with a view to resolv</w:t>
      </w:r>
      <w:r w:rsidR="004C79B3">
        <w:rPr>
          <w:b/>
          <w:lang w:val="en-US"/>
        </w:rPr>
        <w:t>ing</w:t>
      </w:r>
      <w:r w:rsidR="00E642E3" w:rsidRPr="00E642E3">
        <w:rPr>
          <w:b/>
          <w:lang w:val="en-US"/>
        </w:rPr>
        <w:t xml:space="preserve"> the issue of the fate of missing </w:t>
      </w:r>
      <w:r w:rsidR="00E642E3" w:rsidRPr="00AC7387">
        <w:rPr>
          <w:b/>
          <w:lang w:val="en-US"/>
        </w:rPr>
        <w:t>persons</w:t>
      </w:r>
      <w:r w:rsidR="004C79B3" w:rsidRPr="00AC7387">
        <w:rPr>
          <w:lang w:val="en-US"/>
        </w:rPr>
        <w:t xml:space="preserve"> </w:t>
      </w:r>
      <w:r w:rsidR="004C79B3" w:rsidRPr="00AC7387">
        <w:rPr>
          <w:b/>
          <w:lang w:val="en-US"/>
        </w:rPr>
        <w:t>and offering appropriate reparation to the victims of such violations</w:t>
      </w:r>
      <w:r w:rsidR="004C79B3" w:rsidRPr="00AC7387">
        <w:rPr>
          <w:lang w:val="en-US"/>
        </w:rPr>
        <w:t>.</w:t>
      </w:r>
      <w:r w:rsidR="004C79B3">
        <w:rPr>
          <w:lang w:val="en-US"/>
        </w:rPr>
        <w:t xml:space="preserve"> </w:t>
      </w:r>
      <w:r w:rsidR="00AB0A7D" w:rsidRPr="00AB0A7D">
        <w:rPr>
          <w:lang w:val="en-US"/>
        </w:rPr>
        <w:t>The Court recalls, furthermore, that its jurisdiction in this case is based on Article IX of the</w:t>
      </w:r>
      <w:r w:rsidR="00AB0A7D">
        <w:rPr>
          <w:lang w:val="en-US"/>
        </w:rPr>
        <w:t xml:space="preserve"> </w:t>
      </w:r>
      <w:r w:rsidR="00AB0A7D" w:rsidRPr="00AB0A7D">
        <w:rPr>
          <w:lang w:val="en-US"/>
        </w:rPr>
        <w:t xml:space="preserve">Genocide Convention, and </w:t>
      </w:r>
      <w:r w:rsidR="00397987">
        <w:rPr>
          <w:lang w:val="en-US"/>
        </w:rPr>
        <w:t>i</w:t>
      </w:r>
      <w:r w:rsidR="00AB0A7D" w:rsidRPr="00AB0A7D">
        <w:rPr>
          <w:lang w:val="en-US"/>
        </w:rPr>
        <w:t xml:space="preserve">ts findings </w:t>
      </w:r>
      <w:r w:rsidR="004A294A">
        <w:rPr>
          <w:lang w:val="en-US"/>
        </w:rPr>
        <w:t xml:space="preserve">do not include </w:t>
      </w:r>
      <w:r w:rsidR="00AB0A7D" w:rsidRPr="00AB0A7D">
        <w:rPr>
          <w:lang w:val="en-US"/>
        </w:rPr>
        <w:t>question</w:t>
      </w:r>
      <w:r w:rsidR="00FA6AA8">
        <w:rPr>
          <w:lang w:val="en-US"/>
        </w:rPr>
        <w:t>s</w:t>
      </w:r>
      <w:r w:rsidR="00AB0A7D" w:rsidRPr="00AB0A7D">
        <w:rPr>
          <w:lang w:val="en-US"/>
        </w:rPr>
        <w:t xml:space="preserve"> regarding the Parties’</w:t>
      </w:r>
      <w:r w:rsidR="00AB0A7D">
        <w:rPr>
          <w:lang w:val="en-US"/>
        </w:rPr>
        <w:t xml:space="preserve"> </w:t>
      </w:r>
      <w:r w:rsidR="00AB0A7D" w:rsidRPr="00AB0A7D">
        <w:rPr>
          <w:lang w:val="en-US"/>
        </w:rPr>
        <w:t>possible responsibility in respect of any violation of international obligations other than those</w:t>
      </w:r>
      <w:r w:rsidR="00AB0A7D">
        <w:rPr>
          <w:lang w:val="en-US"/>
        </w:rPr>
        <w:t xml:space="preserve"> </w:t>
      </w:r>
      <w:r w:rsidR="00AB0A7D" w:rsidRPr="00AB0A7D">
        <w:rPr>
          <w:lang w:val="en-US"/>
        </w:rPr>
        <w:t xml:space="preserve">arising under the Convention itself. </w:t>
      </w:r>
    </w:p>
    <w:p w:rsidR="001F40DA" w:rsidRDefault="001F40DA" w:rsidP="00AB0A7D">
      <w:pPr>
        <w:jc w:val="both"/>
        <w:rPr>
          <w:lang w:val="en-US"/>
        </w:rPr>
      </w:pPr>
    </w:p>
    <w:p w:rsidR="001F40DA" w:rsidRDefault="001F40DA" w:rsidP="00AB0A7D">
      <w:pPr>
        <w:jc w:val="both"/>
        <w:rPr>
          <w:lang w:val="en-US"/>
        </w:rPr>
      </w:pPr>
    </w:p>
    <w:p w:rsidR="001F40DA" w:rsidRDefault="001F40DA" w:rsidP="00AB0A7D">
      <w:pPr>
        <w:jc w:val="both"/>
        <w:rPr>
          <w:lang w:val="en-US"/>
        </w:rPr>
      </w:pPr>
    </w:p>
    <w:p w:rsidR="00E7213E" w:rsidRDefault="00E7213E" w:rsidP="00AB0A7D">
      <w:pPr>
        <w:jc w:val="both"/>
        <w:rPr>
          <w:lang w:val="en-US"/>
        </w:rPr>
      </w:pPr>
      <w:r>
        <w:rPr>
          <w:lang w:val="en-US"/>
        </w:rPr>
        <w:t>Link to the Judgment on the ICJ website:</w:t>
      </w:r>
      <w:r w:rsidR="001F40DA">
        <w:rPr>
          <w:lang w:val="en-US"/>
        </w:rPr>
        <w:t xml:space="preserve"> </w:t>
      </w:r>
    </w:p>
    <w:p w:rsidR="001F40DA" w:rsidRPr="000C6D0F" w:rsidRDefault="002C3849" w:rsidP="00AB0A7D">
      <w:pPr>
        <w:jc w:val="both"/>
        <w:rPr>
          <w:lang w:val="en-US"/>
        </w:rPr>
      </w:pPr>
      <w:hyperlink r:id="rId9" w:history="1">
        <w:r w:rsidR="00E7213E" w:rsidRPr="00E03427">
          <w:rPr>
            <w:rStyle w:val="Hiperveza"/>
            <w:lang w:val="en-US"/>
          </w:rPr>
          <w:t>http://www.icj-cij.org/docket/files/118/18422.pdf</w:t>
        </w:r>
      </w:hyperlink>
      <w:r w:rsidR="00E7213E">
        <w:rPr>
          <w:lang w:val="en-US"/>
        </w:rPr>
        <w:t xml:space="preserve"> </w:t>
      </w:r>
    </w:p>
    <w:sectPr w:rsidR="001F40DA" w:rsidRPr="000C6D0F" w:rsidSect="0008424F">
      <w:footerReference w:type="default" r:id="rId10"/>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49" w:rsidRDefault="002C3849" w:rsidP="0008424F">
      <w:pPr>
        <w:spacing w:after="0" w:line="240" w:lineRule="auto"/>
      </w:pPr>
      <w:r>
        <w:separator/>
      </w:r>
    </w:p>
  </w:endnote>
  <w:endnote w:type="continuationSeparator" w:id="0">
    <w:p w:rsidR="002C3849" w:rsidRDefault="002C3849" w:rsidP="0008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04785"/>
      <w:docPartObj>
        <w:docPartGallery w:val="Page Numbers (Bottom of Page)"/>
        <w:docPartUnique/>
      </w:docPartObj>
    </w:sdtPr>
    <w:sdtEndPr/>
    <w:sdtContent>
      <w:p w:rsidR="0008424F" w:rsidRDefault="0008424F">
        <w:pPr>
          <w:pStyle w:val="Podnoje"/>
          <w:jc w:val="right"/>
        </w:pPr>
        <w:r>
          <w:fldChar w:fldCharType="begin"/>
        </w:r>
        <w:r>
          <w:instrText>PAGE   \* MERGEFORMAT</w:instrText>
        </w:r>
        <w:r>
          <w:fldChar w:fldCharType="separate"/>
        </w:r>
        <w:r w:rsidR="0027002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49" w:rsidRDefault="002C3849" w:rsidP="0008424F">
      <w:pPr>
        <w:spacing w:after="0" w:line="240" w:lineRule="auto"/>
      </w:pPr>
      <w:r>
        <w:separator/>
      </w:r>
    </w:p>
  </w:footnote>
  <w:footnote w:type="continuationSeparator" w:id="0">
    <w:p w:rsidR="002C3849" w:rsidRDefault="002C3849" w:rsidP="00084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DBB"/>
    <w:multiLevelType w:val="hybridMultilevel"/>
    <w:tmpl w:val="93721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A45E1D"/>
    <w:multiLevelType w:val="hybridMultilevel"/>
    <w:tmpl w:val="A7222C7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B55137B"/>
    <w:multiLevelType w:val="hybridMultilevel"/>
    <w:tmpl w:val="F1B66322"/>
    <w:lvl w:ilvl="0" w:tplc="F708940C">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04C73A4"/>
    <w:multiLevelType w:val="hybridMultilevel"/>
    <w:tmpl w:val="CBD6572C"/>
    <w:lvl w:ilvl="0" w:tplc="A22624E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CE5C46"/>
    <w:multiLevelType w:val="hybridMultilevel"/>
    <w:tmpl w:val="5734C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F18409A"/>
    <w:multiLevelType w:val="hybridMultilevel"/>
    <w:tmpl w:val="E45C5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CG">
    <w15:presenceInfo w15:providerId="None" w15:userId="VC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DA"/>
    <w:rsid w:val="00003290"/>
    <w:rsid w:val="00005DCF"/>
    <w:rsid w:val="000117DC"/>
    <w:rsid w:val="00013B56"/>
    <w:rsid w:val="0003498C"/>
    <w:rsid w:val="0004119A"/>
    <w:rsid w:val="00060B46"/>
    <w:rsid w:val="00071109"/>
    <w:rsid w:val="0008424F"/>
    <w:rsid w:val="00094763"/>
    <w:rsid w:val="0009677E"/>
    <w:rsid w:val="000C0559"/>
    <w:rsid w:val="000C6D0F"/>
    <w:rsid w:val="000D4724"/>
    <w:rsid w:val="000F18B7"/>
    <w:rsid w:val="000F7DA1"/>
    <w:rsid w:val="00113822"/>
    <w:rsid w:val="00143E29"/>
    <w:rsid w:val="0015436E"/>
    <w:rsid w:val="00161B3C"/>
    <w:rsid w:val="001675FD"/>
    <w:rsid w:val="001771CB"/>
    <w:rsid w:val="001876FC"/>
    <w:rsid w:val="00187A00"/>
    <w:rsid w:val="001B409C"/>
    <w:rsid w:val="001B504C"/>
    <w:rsid w:val="001B7BCB"/>
    <w:rsid w:val="001E357F"/>
    <w:rsid w:val="001E7273"/>
    <w:rsid w:val="001F40DA"/>
    <w:rsid w:val="00205BE7"/>
    <w:rsid w:val="0021037B"/>
    <w:rsid w:val="00247CFD"/>
    <w:rsid w:val="0026102E"/>
    <w:rsid w:val="00270020"/>
    <w:rsid w:val="00275AD2"/>
    <w:rsid w:val="00280503"/>
    <w:rsid w:val="00280602"/>
    <w:rsid w:val="00284C58"/>
    <w:rsid w:val="002A44A8"/>
    <w:rsid w:val="002A7A47"/>
    <w:rsid w:val="002B7F8D"/>
    <w:rsid w:val="002C3507"/>
    <w:rsid w:val="002C3849"/>
    <w:rsid w:val="002D0A00"/>
    <w:rsid w:val="002D7DC8"/>
    <w:rsid w:val="002E5ABC"/>
    <w:rsid w:val="00313084"/>
    <w:rsid w:val="00341B7B"/>
    <w:rsid w:val="003432F6"/>
    <w:rsid w:val="0035506D"/>
    <w:rsid w:val="00360556"/>
    <w:rsid w:val="00361202"/>
    <w:rsid w:val="003673D8"/>
    <w:rsid w:val="00371F39"/>
    <w:rsid w:val="003902E5"/>
    <w:rsid w:val="00397987"/>
    <w:rsid w:val="003B6E3F"/>
    <w:rsid w:val="003C728F"/>
    <w:rsid w:val="003C73DE"/>
    <w:rsid w:val="003D024D"/>
    <w:rsid w:val="003D6A1A"/>
    <w:rsid w:val="003E57D1"/>
    <w:rsid w:val="003E7CB8"/>
    <w:rsid w:val="003F0CC2"/>
    <w:rsid w:val="00420922"/>
    <w:rsid w:val="00434D9B"/>
    <w:rsid w:val="004410C0"/>
    <w:rsid w:val="004477D5"/>
    <w:rsid w:val="0045052C"/>
    <w:rsid w:val="00460757"/>
    <w:rsid w:val="00477EDE"/>
    <w:rsid w:val="004A294A"/>
    <w:rsid w:val="004B0043"/>
    <w:rsid w:val="004B70B4"/>
    <w:rsid w:val="004C79B3"/>
    <w:rsid w:val="004D7CE3"/>
    <w:rsid w:val="004E3E75"/>
    <w:rsid w:val="004F4547"/>
    <w:rsid w:val="00503D51"/>
    <w:rsid w:val="00512B14"/>
    <w:rsid w:val="00521854"/>
    <w:rsid w:val="00527C20"/>
    <w:rsid w:val="005501A6"/>
    <w:rsid w:val="00552343"/>
    <w:rsid w:val="00552EEA"/>
    <w:rsid w:val="005531E5"/>
    <w:rsid w:val="0056099D"/>
    <w:rsid w:val="00582B5D"/>
    <w:rsid w:val="005A1A6F"/>
    <w:rsid w:val="005B2919"/>
    <w:rsid w:val="005D197F"/>
    <w:rsid w:val="005D3F42"/>
    <w:rsid w:val="005E2C23"/>
    <w:rsid w:val="005E51AF"/>
    <w:rsid w:val="00605237"/>
    <w:rsid w:val="00606144"/>
    <w:rsid w:val="00617855"/>
    <w:rsid w:val="00623794"/>
    <w:rsid w:val="00627C4E"/>
    <w:rsid w:val="00630590"/>
    <w:rsid w:val="00632E26"/>
    <w:rsid w:val="006424AC"/>
    <w:rsid w:val="006477EE"/>
    <w:rsid w:val="00651F05"/>
    <w:rsid w:val="006671B2"/>
    <w:rsid w:val="00692917"/>
    <w:rsid w:val="006A2F47"/>
    <w:rsid w:val="006D05C7"/>
    <w:rsid w:val="006D4621"/>
    <w:rsid w:val="006F1A12"/>
    <w:rsid w:val="00703C08"/>
    <w:rsid w:val="00721BB3"/>
    <w:rsid w:val="0073052D"/>
    <w:rsid w:val="00731640"/>
    <w:rsid w:val="0073298C"/>
    <w:rsid w:val="007362AA"/>
    <w:rsid w:val="007515E8"/>
    <w:rsid w:val="0075345A"/>
    <w:rsid w:val="00753D13"/>
    <w:rsid w:val="00776A1D"/>
    <w:rsid w:val="0078791E"/>
    <w:rsid w:val="007975F8"/>
    <w:rsid w:val="007A4CA3"/>
    <w:rsid w:val="007B33BD"/>
    <w:rsid w:val="007F599E"/>
    <w:rsid w:val="00805963"/>
    <w:rsid w:val="00806D21"/>
    <w:rsid w:val="00846513"/>
    <w:rsid w:val="00877734"/>
    <w:rsid w:val="00881EC1"/>
    <w:rsid w:val="00884740"/>
    <w:rsid w:val="00897DDA"/>
    <w:rsid w:val="008B443D"/>
    <w:rsid w:val="008C1394"/>
    <w:rsid w:val="008C15BB"/>
    <w:rsid w:val="008D1F11"/>
    <w:rsid w:val="008D25AF"/>
    <w:rsid w:val="008E44BF"/>
    <w:rsid w:val="00907D33"/>
    <w:rsid w:val="00913A9F"/>
    <w:rsid w:val="00945FD3"/>
    <w:rsid w:val="00955939"/>
    <w:rsid w:val="0095633A"/>
    <w:rsid w:val="009564AA"/>
    <w:rsid w:val="00964F75"/>
    <w:rsid w:val="00996581"/>
    <w:rsid w:val="009A11E9"/>
    <w:rsid w:val="009A487D"/>
    <w:rsid w:val="009B38DB"/>
    <w:rsid w:val="009C5A72"/>
    <w:rsid w:val="009D1BED"/>
    <w:rsid w:val="009F334E"/>
    <w:rsid w:val="00A04274"/>
    <w:rsid w:val="00A04A8A"/>
    <w:rsid w:val="00A16DD5"/>
    <w:rsid w:val="00A35348"/>
    <w:rsid w:val="00A47693"/>
    <w:rsid w:val="00A518BC"/>
    <w:rsid w:val="00A64416"/>
    <w:rsid w:val="00A64865"/>
    <w:rsid w:val="00A65D22"/>
    <w:rsid w:val="00A73A73"/>
    <w:rsid w:val="00A756FC"/>
    <w:rsid w:val="00A75D36"/>
    <w:rsid w:val="00A91ED9"/>
    <w:rsid w:val="00A962B5"/>
    <w:rsid w:val="00AB0A7D"/>
    <w:rsid w:val="00AC0166"/>
    <w:rsid w:val="00AC7387"/>
    <w:rsid w:val="00AD1EE6"/>
    <w:rsid w:val="00AE3440"/>
    <w:rsid w:val="00AF0FAF"/>
    <w:rsid w:val="00B05291"/>
    <w:rsid w:val="00B0637B"/>
    <w:rsid w:val="00B370CC"/>
    <w:rsid w:val="00B537A6"/>
    <w:rsid w:val="00B62477"/>
    <w:rsid w:val="00B654F6"/>
    <w:rsid w:val="00B73D06"/>
    <w:rsid w:val="00B7437E"/>
    <w:rsid w:val="00B83D84"/>
    <w:rsid w:val="00BB6CE9"/>
    <w:rsid w:val="00BC78B5"/>
    <w:rsid w:val="00C0443A"/>
    <w:rsid w:val="00C04B30"/>
    <w:rsid w:val="00C11BE1"/>
    <w:rsid w:val="00C2685E"/>
    <w:rsid w:val="00C6795B"/>
    <w:rsid w:val="00C82198"/>
    <w:rsid w:val="00C84F6E"/>
    <w:rsid w:val="00C91586"/>
    <w:rsid w:val="00CA45C4"/>
    <w:rsid w:val="00CA51E9"/>
    <w:rsid w:val="00CB5BF4"/>
    <w:rsid w:val="00CD2C08"/>
    <w:rsid w:val="00CF625F"/>
    <w:rsid w:val="00D05DBF"/>
    <w:rsid w:val="00D154BB"/>
    <w:rsid w:val="00D15E81"/>
    <w:rsid w:val="00D24BBE"/>
    <w:rsid w:val="00D272E6"/>
    <w:rsid w:val="00D37614"/>
    <w:rsid w:val="00D7220D"/>
    <w:rsid w:val="00DA3B6A"/>
    <w:rsid w:val="00DB29F7"/>
    <w:rsid w:val="00DC5207"/>
    <w:rsid w:val="00DD27C4"/>
    <w:rsid w:val="00DE1074"/>
    <w:rsid w:val="00DE39A0"/>
    <w:rsid w:val="00DE66F8"/>
    <w:rsid w:val="00E047DD"/>
    <w:rsid w:val="00E1223B"/>
    <w:rsid w:val="00E33CB6"/>
    <w:rsid w:val="00E404AF"/>
    <w:rsid w:val="00E52F2E"/>
    <w:rsid w:val="00E54CC8"/>
    <w:rsid w:val="00E642E3"/>
    <w:rsid w:val="00E65474"/>
    <w:rsid w:val="00E7213E"/>
    <w:rsid w:val="00E8652F"/>
    <w:rsid w:val="00E95AD9"/>
    <w:rsid w:val="00EB299F"/>
    <w:rsid w:val="00EB5E92"/>
    <w:rsid w:val="00EC512D"/>
    <w:rsid w:val="00EC61E9"/>
    <w:rsid w:val="00ED4957"/>
    <w:rsid w:val="00EE1DC4"/>
    <w:rsid w:val="00EE4AE8"/>
    <w:rsid w:val="00EE548A"/>
    <w:rsid w:val="00EE6071"/>
    <w:rsid w:val="00F06DC7"/>
    <w:rsid w:val="00F27C64"/>
    <w:rsid w:val="00F322D5"/>
    <w:rsid w:val="00F54076"/>
    <w:rsid w:val="00F65A6D"/>
    <w:rsid w:val="00F77153"/>
    <w:rsid w:val="00F952C2"/>
    <w:rsid w:val="00FA4402"/>
    <w:rsid w:val="00FA6AA8"/>
    <w:rsid w:val="00FB7A98"/>
    <w:rsid w:val="00FD1CAF"/>
    <w:rsid w:val="00FD67D4"/>
    <w:rsid w:val="00FF4B53"/>
    <w:rsid w:val="00FF7C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3B56"/>
    <w:pPr>
      <w:ind w:left="720"/>
      <w:contextualSpacing/>
    </w:pPr>
  </w:style>
  <w:style w:type="paragraph" w:styleId="Zaglavlje">
    <w:name w:val="header"/>
    <w:basedOn w:val="Normal"/>
    <w:link w:val="ZaglavljeChar"/>
    <w:uiPriority w:val="99"/>
    <w:unhideWhenUsed/>
    <w:rsid w:val="000842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424F"/>
  </w:style>
  <w:style w:type="paragraph" w:styleId="Podnoje">
    <w:name w:val="footer"/>
    <w:basedOn w:val="Normal"/>
    <w:link w:val="PodnojeChar"/>
    <w:uiPriority w:val="99"/>
    <w:unhideWhenUsed/>
    <w:rsid w:val="000842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8424F"/>
  </w:style>
  <w:style w:type="character" w:styleId="Hiperveza">
    <w:name w:val="Hyperlink"/>
    <w:basedOn w:val="Zadanifontodlomka"/>
    <w:uiPriority w:val="99"/>
    <w:unhideWhenUsed/>
    <w:rsid w:val="00E7213E"/>
    <w:rPr>
      <w:color w:val="0000FF" w:themeColor="hyperlink"/>
      <w:u w:val="single"/>
    </w:rPr>
  </w:style>
  <w:style w:type="character" w:styleId="SlijeenaHiperveza">
    <w:name w:val="FollowedHyperlink"/>
    <w:basedOn w:val="Zadanifontodlomka"/>
    <w:uiPriority w:val="99"/>
    <w:semiHidden/>
    <w:unhideWhenUsed/>
    <w:rsid w:val="00E7213E"/>
    <w:rPr>
      <w:color w:val="800080" w:themeColor="followedHyperlink"/>
      <w:u w:val="single"/>
    </w:rPr>
  </w:style>
  <w:style w:type="paragraph" w:styleId="Tekstbalonia">
    <w:name w:val="Balloon Text"/>
    <w:basedOn w:val="Normal"/>
    <w:link w:val="TekstbaloniaChar"/>
    <w:uiPriority w:val="99"/>
    <w:semiHidden/>
    <w:unhideWhenUsed/>
    <w:rsid w:val="00964F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4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3B56"/>
    <w:pPr>
      <w:ind w:left="720"/>
      <w:contextualSpacing/>
    </w:pPr>
  </w:style>
  <w:style w:type="paragraph" w:styleId="Zaglavlje">
    <w:name w:val="header"/>
    <w:basedOn w:val="Normal"/>
    <w:link w:val="ZaglavljeChar"/>
    <w:uiPriority w:val="99"/>
    <w:unhideWhenUsed/>
    <w:rsid w:val="000842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424F"/>
  </w:style>
  <w:style w:type="paragraph" w:styleId="Podnoje">
    <w:name w:val="footer"/>
    <w:basedOn w:val="Normal"/>
    <w:link w:val="PodnojeChar"/>
    <w:uiPriority w:val="99"/>
    <w:unhideWhenUsed/>
    <w:rsid w:val="000842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8424F"/>
  </w:style>
  <w:style w:type="character" w:styleId="Hiperveza">
    <w:name w:val="Hyperlink"/>
    <w:basedOn w:val="Zadanifontodlomka"/>
    <w:uiPriority w:val="99"/>
    <w:unhideWhenUsed/>
    <w:rsid w:val="00E7213E"/>
    <w:rPr>
      <w:color w:val="0000FF" w:themeColor="hyperlink"/>
      <w:u w:val="single"/>
    </w:rPr>
  </w:style>
  <w:style w:type="character" w:styleId="SlijeenaHiperveza">
    <w:name w:val="FollowedHyperlink"/>
    <w:basedOn w:val="Zadanifontodlomka"/>
    <w:uiPriority w:val="99"/>
    <w:semiHidden/>
    <w:unhideWhenUsed/>
    <w:rsid w:val="00E7213E"/>
    <w:rPr>
      <w:color w:val="800080" w:themeColor="followedHyperlink"/>
      <w:u w:val="single"/>
    </w:rPr>
  </w:style>
  <w:style w:type="paragraph" w:styleId="Tekstbalonia">
    <w:name w:val="Balloon Text"/>
    <w:basedOn w:val="Normal"/>
    <w:link w:val="TekstbaloniaChar"/>
    <w:uiPriority w:val="99"/>
    <w:semiHidden/>
    <w:unhideWhenUsed/>
    <w:rsid w:val="00964F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4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j-cij.org/docket/files/118/18422.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1E7F-02BD-49CD-8DA7-41F512C8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2926</Words>
  <Characters>16680</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Sabljak</dc:creator>
  <cp:lastModifiedBy>Jana Špero</cp:lastModifiedBy>
  <cp:revision>2</cp:revision>
  <cp:lastPrinted>2015-02-13T13:07:00Z</cp:lastPrinted>
  <dcterms:created xsi:type="dcterms:W3CDTF">2015-02-18T08:00:00Z</dcterms:created>
  <dcterms:modified xsi:type="dcterms:W3CDTF">2015-02-18T08:00:00Z</dcterms:modified>
</cp:coreProperties>
</file>